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1B2321" w14:textId="77777777" w:rsidR="00E7379F" w:rsidRPr="0041401E" w:rsidRDefault="00600736">
      <w:pPr>
        <w:pStyle w:val="LGAItemNoHeading"/>
        <w:spacing w:before="240"/>
        <w:rPr>
          <w:rFonts w:ascii="Arial" w:eastAsia="Arial" w:hAnsi="Arial" w:cs="Arial"/>
          <w:sz w:val="28"/>
          <w:szCs w:val="28"/>
          <w:lang w:val="en-GB"/>
        </w:rPr>
      </w:pPr>
      <w:r w:rsidRPr="0041401E">
        <w:rPr>
          <w:rFonts w:ascii="Arial" w:hAnsi="Arial" w:cs="Arial"/>
          <w:sz w:val="28"/>
          <w:lang w:val="en-GB"/>
        </w:rPr>
        <w:t>Workforce update</w:t>
      </w:r>
    </w:p>
    <w:p w14:paraId="111B2322" w14:textId="77777777" w:rsidR="00E7379F" w:rsidRPr="0041401E" w:rsidRDefault="00E7379F">
      <w:pPr>
        <w:pStyle w:val="MainText"/>
        <w:spacing w:line="240" w:lineRule="auto"/>
        <w:rPr>
          <w:rFonts w:ascii="Arial" w:eastAsia="Arial" w:hAnsi="Arial" w:cs="Arial"/>
          <w:b/>
          <w:bCs/>
          <w:lang w:val="en-GB"/>
        </w:rPr>
      </w:pPr>
    </w:p>
    <w:p w14:paraId="111B2323" w14:textId="77777777" w:rsidR="00E7379F" w:rsidRPr="0041401E" w:rsidRDefault="00E7534C">
      <w:pPr>
        <w:pStyle w:val="MainText"/>
        <w:spacing w:line="240" w:lineRule="auto"/>
        <w:rPr>
          <w:rFonts w:ascii="Arial" w:eastAsia="Arial" w:hAnsi="Arial" w:cs="Arial"/>
          <w:b/>
          <w:bCs/>
          <w:lang w:val="en-GB"/>
        </w:rPr>
      </w:pPr>
      <w:r w:rsidRPr="0041401E">
        <w:rPr>
          <w:rFonts w:ascii="Arial" w:hAnsi="Arial"/>
          <w:b/>
          <w:bCs/>
          <w:lang w:val="en-GB"/>
        </w:rPr>
        <w:t xml:space="preserve">Purpose </w:t>
      </w:r>
    </w:p>
    <w:p w14:paraId="111B2324" w14:textId="77777777" w:rsidR="00E7379F" w:rsidRPr="0041401E" w:rsidRDefault="00E7379F">
      <w:pPr>
        <w:pStyle w:val="MainText"/>
        <w:spacing w:line="240" w:lineRule="auto"/>
        <w:rPr>
          <w:rFonts w:ascii="Arial" w:eastAsia="Arial" w:hAnsi="Arial" w:cs="Arial"/>
          <w:b/>
          <w:bCs/>
          <w:lang w:val="en-GB"/>
        </w:rPr>
      </w:pPr>
    </w:p>
    <w:p w14:paraId="111B2325" w14:textId="77777777" w:rsidR="00E7379F" w:rsidRPr="0041401E" w:rsidRDefault="00E7534C">
      <w:pPr>
        <w:pStyle w:val="MainText"/>
        <w:spacing w:line="240" w:lineRule="auto"/>
        <w:rPr>
          <w:rFonts w:ascii="Arial" w:eastAsia="Arial" w:hAnsi="Arial" w:cs="Arial"/>
          <w:b/>
          <w:bCs/>
          <w:lang w:val="en-GB"/>
        </w:rPr>
      </w:pPr>
      <w:r w:rsidRPr="0041401E">
        <w:rPr>
          <w:rFonts w:ascii="Arial" w:hAnsi="Arial"/>
          <w:lang w:val="en-GB"/>
        </w:rPr>
        <w:t>For information.</w:t>
      </w:r>
    </w:p>
    <w:p w14:paraId="111B2326" w14:textId="77777777" w:rsidR="00E7379F" w:rsidRPr="0041401E" w:rsidRDefault="00E7379F">
      <w:pPr>
        <w:pStyle w:val="MainText"/>
        <w:spacing w:line="240" w:lineRule="auto"/>
        <w:rPr>
          <w:rFonts w:ascii="Arial" w:eastAsia="Arial" w:hAnsi="Arial" w:cs="Arial"/>
          <w:b/>
          <w:bCs/>
          <w:lang w:val="en-GB"/>
        </w:rPr>
      </w:pPr>
    </w:p>
    <w:p w14:paraId="111B2327" w14:textId="77777777" w:rsidR="00E7379F" w:rsidRPr="0041401E" w:rsidRDefault="00E7379F">
      <w:pPr>
        <w:pStyle w:val="MainText"/>
        <w:spacing w:line="240" w:lineRule="auto"/>
        <w:rPr>
          <w:rFonts w:ascii="Arial" w:eastAsia="Arial" w:hAnsi="Arial" w:cs="Arial"/>
          <w:b/>
          <w:bCs/>
          <w:lang w:val="en-GB"/>
        </w:rPr>
      </w:pPr>
    </w:p>
    <w:p w14:paraId="111B2328" w14:textId="77777777" w:rsidR="00E7379F" w:rsidRPr="0041401E" w:rsidRDefault="00E7534C">
      <w:pPr>
        <w:pStyle w:val="MainText"/>
        <w:spacing w:line="240" w:lineRule="auto"/>
        <w:rPr>
          <w:rFonts w:ascii="Arial" w:eastAsia="Arial" w:hAnsi="Arial" w:cs="Arial"/>
          <w:lang w:val="en-GB"/>
        </w:rPr>
      </w:pPr>
      <w:r w:rsidRPr="0041401E">
        <w:rPr>
          <w:rFonts w:ascii="Arial" w:hAnsi="Arial"/>
          <w:b/>
          <w:bCs/>
          <w:lang w:val="en-GB"/>
        </w:rPr>
        <w:t>Summary</w:t>
      </w:r>
    </w:p>
    <w:p w14:paraId="111B2329" w14:textId="77777777" w:rsidR="00E7379F" w:rsidRPr="0041401E" w:rsidRDefault="00E7379F">
      <w:pPr>
        <w:pStyle w:val="MainText"/>
        <w:spacing w:line="240" w:lineRule="auto"/>
        <w:rPr>
          <w:rFonts w:ascii="Arial" w:eastAsia="Arial" w:hAnsi="Arial" w:cs="Arial"/>
          <w:lang w:val="en-GB"/>
        </w:rPr>
      </w:pPr>
    </w:p>
    <w:p w14:paraId="111B232A" w14:textId="77777777" w:rsidR="00E7379F" w:rsidRPr="0041401E" w:rsidRDefault="00B436EA">
      <w:pPr>
        <w:pStyle w:val="MainText"/>
        <w:spacing w:line="240" w:lineRule="auto"/>
        <w:rPr>
          <w:rFonts w:ascii="Arial" w:eastAsia="Arial" w:hAnsi="Arial" w:cs="Arial"/>
          <w:lang w:val="en-GB"/>
        </w:rPr>
      </w:pPr>
      <w:r w:rsidRPr="0041401E">
        <w:rPr>
          <w:rFonts w:ascii="Arial" w:hAnsi="Arial"/>
          <w:lang w:val="en-GB"/>
        </w:rPr>
        <w:t>This report summa</w:t>
      </w:r>
      <w:r w:rsidR="00600736" w:rsidRPr="0041401E">
        <w:rPr>
          <w:rFonts w:ascii="Arial" w:hAnsi="Arial"/>
          <w:lang w:val="en-GB"/>
        </w:rPr>
        <w:t>rises princip</w:t>
      </w:r>
      <w:r w:rsidR="00232DE8">
        <w:rPr>
          <w:rFonts w:ascii="Arial" w:hAnsi="Arial"/>
          <w:lang w:val="en-GB"/>
        </w:rPr>
        <w:t>al</w:t>
      </w:r>
      <w:r w:rsidR="00600736" w:rsidRPr="0041401E">
        <w:rPr>
          <w:rFonts w:ascii="Arial" w:hAnsi="Arial"/>
          <w:lang w:val="en-GB"/>
        </w:rPr>
        <w:t xml:space="preserve"> activity in the workforce team</w:t>
      </w:r>
      <w:r w:rsidR="001A615E" w:rsidRPr="0041401E">
        <w:rPr>
          <w:rFonts w:ascii="Arial" w:hAnsi="Arial"/>
          <w:lang w:val="en-GB"/>
        </w:rPr>
        <w:t>, notably negotiations for schoolteachers and the fire service, survey</w:t>
      </w:r>
      <w:r w:rsidR="000F1DC8" w:rsidRPr="0041401E">
        <w:rPr>
          <w:rFonts w:ascii="Arial" w:hAnsi="Arial"/>
          <w:lang w:val="en-GB"/>
        </w:rPr>
        <w:t xml:space="preserve"> updates and post-Brexit migration rules</w:t>
      </w:r>
      <w:r w:rsidR="001A615E" w:rsidRPr="0041401E">
        <w:rPr>
          <w:rFonts w:ascii="Arial" w:hAnsi="Arial"/>
          <w:lang w:val="en-GB"/>
        </w:rPr>
        <w:t>.</w:t>
      </w:r>
    </w:p>
    <w:p w14:paraId="111B232B" w14:textId="77777777" w:rsidR="00E7379F" w:rsidRPr="0041401E" w:rsidRDefault="00E7379F">
      <w:pPr>
        <w:pStyle w:val="MainText"/>
        <w:spacing w:line="240" w:lineRule="auto"/>
        <w:rPr>
          <w:rFonts w:ascii="Arial" w:eastAsia="Arial" w:hAnsi="Arial" w:cs="Arial"/>
          <w:lang w:val="en-GB"/>
        </w:rPr>
      </w:pPr>
    </w:p>
    <w:tbl>
      <w:tblPr>
        <w:tblW w:w="92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70"/>
      </w:tblGrid>
      <w:tr w:rsidR="00E7379F" w:rsidRPr="0041401E" w14:paraId="111B2334" w14:textId="77777777" w:rsidTr="00395FB1">
        <w:trPr>
          <w:trHeight w:val="2403"/>
        </w:trPr>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B232C" w14:textId="77777777" w:rsidR="00E7379F" w:rsidRPr="0041401E" w:rsidRDefault="00E7379F">
            <w:pPr>
              <w:pStyle w:val="MainText"/>
              <w:spacing w:line="240" w:lineRule="auto"/>
              <w:rPr>
                <w:rFonts w:ascii="Arial" w:eastAsia="Arial" w:hAnsi="Arial" w:cs="Arial"/>
                <w:b/>
                <w:bCs/>
                <w:lang w:val="en-GB"/>
              </w:rPr>
            </w:pPr>
          </w:p>
          <w:p w14:paraId="111B232D" w14:textId="77777777" w:rsidR="00E7379F" w:rsidRPr="0041401E" w:rsidRDefault="00E7534C">
            <w:pPr>
              <w:pStyle w:val="MainText"/>
              <w:spacing w:line="240" w:lineRule="auto"/>
              <w:rPr>
                <w:rFonts w:ascii="Arial" w:eastAsia="Arial" w:hAnsi="Arial" w:cs="Arial"/>
                <w:b/>
                <w:bCs/>
                <w:lang w:val="en-GB"/>
              </w:rPr>
            </w:pPr>
            <w:r w:rsidRPr="0041401E">
              <w:rPr>
                <w:rFonts w:ascii="Arial" w:hAnsi="Arial"/>
                <w:b/>
                <w:bCs/>
                <w:lang w:val="en-GB"/>
              </w:rPr>
              <w:t>Recommendation</w:t>
            </w:r>
          </w:p>
          <w:p w14:paraId="111B232E" w14:textId="77777777" w:rsidR="00E7379F" w:rsidRPr="0041401E" w:rsidRDefault="00E7379F">
            <w:pPr>
              <w:pStyle w:val="MainText"/>
              <w:spacing w:line="240" w:lineRule="auto"/>
              <w:rPr>
                <w:rFonts w:ascii="Arial" w:eastAsia="Arial" w:hAnsi="Arial" w:cs="Arial"/>
                <w:lang w:val="en-GB"/>
              </w:rPr>
            </w:pPr>
          </w:p>
          <w:p w14:paraId="111B232F" w14:textId="77777777" w:rsidR="00E7379F" w:rsidRPr="0041401E" w:rsidRDefault="00395FB1">
            <w:pPr>
              <w:pStyle w:val="MainText"/>
              <w:spacing w:line="240" w:lineRule="auto"/>
              <w:rPr>
                <w:rFonts w:ascii="Arial" w:eastAsia="Arial" w:hAnsi="Arial" w:cs="Arial"/>
                <w:lang w:val="en-GB"/>
              </w:rPr>
            </w:pPr>
            <w:r>
              <w:rPr>
                <w:rFonts w:ascii="Arial" w:hAnsi="Arial"/>
                <w:lang w:val="en-GB"/>
              </w:rPr>
              <w:t xml:space="preserve">That members of the </w:t>
            </w:r>
            <w:r w:rsidR="00E7534C" w:rsidRPr="0041401E">
              <w:rPr>
                <w:rFonts w:ascii="Arial" w:hAnsi="Arial"/>
                <w:lang w:val="en-GB"/>
              </w:rPr>
              <w:t xml:space="preserve">Resources Board note </w:t>
            </w:r>
            <w:r w:rsidR="00B436EA" w:rsidRPr="0041401E">
              <w:rPr>
                <w:rFonts w:ascii="Arial" w:hAnsi="Arial"/>
                <w:lang w:val="en-GB"/>
              </w:rPr>
              <w:t>the update</w:t>
            </w:r>
            <w:r w:rsidR="00E7534C" w:rsidRPr="0041401E">
              <w:rPr>
                <w:rFonts w:ascii="Arial" w:hAnsi="Arial"/>
                <w:lang w:val="en-GB"/>
              </w:rPr>
              <w:t xml:space="preserve">. </w:t>
            </w:r>
          </w:p>
          <w:p w14:paraId="111B2330" w14:textId="77777777" w:rsidR="00E7379F" w:rsidRPr="0041401E" w:rsidRDefault="00E7379F">
            <w:pPr>
              <w:pStyle w:val="MainText"/>
              <w:spacing w:line="240" w:lineRule="auto"/>
              <w:rPr>
                <w:rFonts w:ascii="Arial" w:eastAsia="Arial" w:hAnsi="Arial" w:cs="Arial"/>
                <w:lang w:val="en-GB"/>
              </w:rPr>
            </w:pPr>
          </w:p>
          <w:p w14:paraId="111B2331" w14:textId="77777777" w:rsidR="00E7379F" w:rsidRPr="0041401E" w:rsidRDefault="00E7534C">
            <w:pPr>
              <w:pStyle w:val="MainText"/>
              <w:spacing w:line="240" w:lineRule="auto"/>
              <w:rPr>
                <w:rFonts w:ascii="Arial" w:eastAsia="Arial" w:hAnsi="Arial" w:cs="Arial"/>
                <w:b/>
                <w:bCs/>
                <w:lang w:val="en-GB"/>
              </w:rPr>
            </w:pPr>
            <w:r w:rsidRPr="0041401E">
              <w:rPr>
                <w:rFonts w:ascii="Arial" w:hAnsi="Arial"/>
                <w:b/>
                <w:bCs/>
                <w:lang w:val="en-GB"/>
              </w:rPr>
              <w:t>Action</w:t>
            </w:r>
          </w:p>
          <w:p w14:paraId="111B2332" w14:textId="77777777" w:rsidR="00E7379F" w:rsidRPr="0041401E" w:rsidRDefault="00E7379F">
            <w:pPr>
              <w:pStyle w:val="MainText"/>
              <w:spacing w:line="240" w:lineRule="auto"/>
              <w:rPr>
                <w:rFonts w:ascii="Arial" w:eastAsia="Arial" w:hAnsi="Arial" w:cs="Arial"/>
                <w:b/>
                <w:bCs/>
                <w:lang w:val="en-GB"/>
              </w:rPr>
            </w:pPr>
          </w:p>
          <w:p w14:paraId="111B2333" w14:textId="77777777" w:rsidR="00E7379F" w:rsidRPr="0041401E" w:rsidRDefault="00E7534C">
            <w:pPr>
              <w:pStyle w:val="MainText"/>
              <w:spacing w:line="240" w:lineRule="auto"/>
              <w:rPr>
                <w:lang w:val="en-GB"/>
              </w:rPr>
            </w:pPr>
            <w:r w:rsidRPr="0041401E">
              <w:rPr>
                <w:rFonts w:ascii="Arial" w:hAnsi="Arial"/>
                <w:lang w:val="en-GB"/>
              </w:rPr>
              <w:t>A</w:t>
            </w:r>
            <w:r w:rsidR="00395FB1">
              <w:rPr>
                <w:rFonts w:ascii="Arial" w:hAnsi="Arial"/>
                <w:lang w:val="en-GB"/>
              </w:rPr>
              <w:t>ny actions following the discu</w:t>
            </w:r>
            <w:r w:rsidRPr="0041401E">
              <w:rPr>
                <w:rFonts w:ascii="Arial" w:hAnsi="Arial"/>
                <w:lang w:val="en-GB"/>
              </w:rPr>
              <w:t>s</w:t>
            </w:r>
            <w:r w:rsidR="00395FB1">
              <w:rPr>
                <w:rFonts w:ascii="Arial" w:hAnsi="Arial"/>
                <w:lang w:val="en-GB"/>
              </w:rPr>
              <w:t>sion will be taken forward, as</w:t>
            </w:r>
            <w:r w:rsidRPr="0041401E">
              <w:rPr>
                <w:rFonts w:ascii="Arial" w:hAnsi="Arial"/>
                <w:lang w:val="en-GB"/>
              </w:rPr>
              <w:t xml:space="preserve"> directed by members. </w:t>
            </w:r>
          </w:p>
        </w:tc>
      </w:tr>
    </w:tbl>
    <w:p w14:paraId="111B2335" w14:textId="77777777" w:rsidR="00E7379F" w:rsidRPr="0041401E" w:rsidRDefault="00E7379F">
      <w:pPr>
        <w:pStyle w:val="MainText"/>
        <w:widowControl w:val="0"/>
        <w:spacing w:line="240" w:lineRule="auto"/>
        <w:rPr>
          <w:rFonts w:ascii="Arial" w:eastAsia="Arial" w:hAnsi="Arial" w:cs="Arial"/>
          <w:lang w:val="en-GB"/>
        </w:rPr>
      </w:pPr>
    </w:p>
    <w:p w14:paraId="111B2336" w14:textId="77777777" w:rsidR="00E7379F" w:rsidRPr="0041401E" w:rsidRDefault="00E7379F">
      <w:pPr>
        <w:pStyle w:val="MainText"/>
        <w:spacing w:line="240" w:lineRule="auto"/>
        <w:rPr>
          <w:rFonts w:ascii="Arial" w:eastAsia="Arial" w:hAnsi="Arial" w:cs="Arial"/>
          <w:lang w:val="en-GB"/>
        </w:rPr>
      </w:pPr>
    </w:p>
    <w:p w14:paraId="111B2337" w14:textId="77777777" w:rsidR="00E7379F" w:rsidRPr="0041401E" w:rsidRDefault="00E7379F">
      <w:pPr>
        <w:pStyle w:val="MainText"/>
        <w:spacing w:line="240" w:lineRule="auto"/>
        <w:rPr>
          <w:rFonts w:ascii="Arial" w:eastAsia="Arial" w:hAnsi="Arial" w:cs="Arial"/>
          <w:lang w:val="en-GB"/>
        </w:rPr>
      </w:pPr>
    </w:p>
    <w:tbl>
      <w:tblPr>
        <w:tblW w:w="91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2"/>
        <w:gridCol w:w="6297"/>
      </w:tblGrid>
      <w:tr w:rsidR="00E7379F" w:rsidRPr="0041401E" w14:paraId="111B233A" w14:textId="77777777" w:rsidTr="00395FB1">
        <w:trPr>
          <w:trHeight w:val="253"/>
        </w:trPr>
        <w:tc>
          <w:tcPr>
            <w:tcW w:w="2882" w:type="dxa"/>
            <w:tcBorders>
              <w:top w:val="nil"/>
              <w:left w:val="nil"/>
              <w:bottom w:val="nil"/>
              <w:right w:val="nil"/>
            </w:tcBorders>
            <w:shd w:val="clear" w:color="auto" w:fill="auto"/>
            <w:tcMar>
              <w:top w:w="80" w:type="dxa"/>
              <w:left w:w="80" w:type="dxa"/>
              <w:bottom w:w="80" w:type="dxa"/>
              <w:right w:w="80" w:type="dxa"/>
            </w:tcMar>
          </w:tcPr>
          <w:p w14:paraId="111B2338" w14:textId="77777777" w:rsidR="00E7379F" w:rsidRPr="0041401E" w:rsidRDefault="00E7534C">
            <w:pPr>
              <w:pStyle w:val="MainText"/>
              <w:spacing w:before="120" w:line="240" w:lineRule="auto"/>
              <w:rPr>
                <w:lang w:val="en-GB"/>
              </w:rPr>
            </w:pPr>
            <w:r w:rsidRPr="0041401E">
              <w:rPr>
                <w:rFonts w:ascii="Arial" w:hAnsi="Arial"/>
                <w:b/>
                <w:bCs/>
                <w:lang w:val="en-GB"/>
              </w:rPr>
              <w:t>Contact officer:</w:t>
            </w:r>
            <w:r w:rsidRPr="0041401E">
              <w:rPr>
                <w:rFonts w:ascii="Arial" w:hAnsi="Arial"/>
                <w:lang w:val="en-GB"/>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111B2339" w14:textId="77777777" w:rsidR="00E7379F" w:rsidRPr="0041401E" w:rsidRDefault="00E7534C">
            <w:pPr>
              <w:pStyle w:val="MainText"/>
              <w:spacing w:before="120" w:line="240" w:lineRule="auto"/>
              <w:rPr>
                <w:lang w:val="en-GB"/>
              </w:rPr>
            </w:pPr>
            <w:r w:rsidRPr="0041401E">
              <w:rPr>
                <w:rFonts w:ascii="Arial" w:hAnsi="Arial"/>
                <w:lang w:val="en-GB"/>
              </w:rPr>
              <w:t xml:space="preserve">Naomi Cooke </w:t>
            </w:r>
          </w:p>
        </w:tc>
      </w:tr>
      <w:tr w:rsidR="00E7379F" w:rsidRPr="0041401E" w14:paraId="111B233D" w14:textId="77777777" w:rsidTr="00395FB1">
        <w:trPr>
          <w:trHeight w:val="253"/>
        </w:trPr>
        <w:tc>
          <w:tcPr>
            <w:tcW w:w="2882" w:type="dxa"/>
            <w:tcBorders>
              <w:top w:val="nil"/>
              <w:left w:val="nil"/>
              <w:bottom w:val="nil"/>
              <w:right w:val="nil"/>
            </w:tcBorders>
            <w:shd w:val="clear" w:color="auto" w:fill="auto"/>
            <w:tcMar>
              <w:top w:w="80" w:type="dxa"/>
              <w:left w:w="80" w:type="dxa"/>
              <w:bottom w:w="80" w:type="dxa"/>
              <w:right w:w="80" w:type="dxa"/>
            </w:tcMar>
          </w:tcPr>
          <w:p w14:paraId="111B233B" w14:textId="77777777" w:rsidR="00E7379F" w:rsidRPr="0041401E" w:rsidRDefault="00E7534C">
            <w:pPr>
              <w:pStyle w:val="MainText"/>
              <w:spacing w:before="120" w:line="240" w:lineRule="auto"/>
              <w:rPr>
                <w:lang w:val="en-GB"/>
              </w:rPr>
            </w:pPr>
            <w:r w:rsidRPr="0041401E">
              <w:rPr>
                <w:rFonts w:ascii="Arial" w:hAnsi="Arial"/>
                <w:b/>
                <w:bCs/>
                <w:lang w:val="en-GB"/>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111B233C" w14:textId="77777777" w:rsidR="00E7379F" w:rsidRPr="0041401E" w:rsidRDefault="00E7534C">
            <w:pPr>
              <w:pStyle w:val="MainText"/>
              <w:spacing w:before="120" w:line="240" w:lineRule="auto"/>
              <w:rPr>
                <w:lang w:val="en-GB"/>
              </w:rPr>
            </w:pPr>
            <w:r w:rsidRPr="0041401E">
              <w:rPr>
                <w:rFonts w:ascii="Arial" w:hAnsi="Arial"/>
                <w:lang w:val="en-GB"/>
              </w:rPr>
              <w:t>Head of Workforce</w:t>
            </w:r>
          </w:p>
        </w:tc>
      </w:tr>
      <w:tr w:rsidR="00E7379F" w:rsidRPr="0041401E" w14:paraId="111B2340" w14:textId="77777777" w:rsidTr="00395FB1">
        <w:trPr>
          <w:trHeight w:val="253"/>
        </w:trPr>
        <w:tc>
          <w:tcPr>
            <w:tcW w:w="2882" w:type="dxa"/>
            <w:tcBorders>
              <w:top w:val="nil"/>
              <w:left w:val="nil"/>
              <w:bottom w:val="nil"/>
              <w:right w:val="nil"/>
            </w:tcBorders>
            <w:shd w:val="clear" w:color="auto" w:fill="auto"/>
            <w:tcMar>
              <w:top w:w="80" w:type="dxa"/>
              <w:left w:w="80" w:type="dxa"/>
              <w:bottom w:w="80" w:type="dxa"/>
              <w:right w:w="80" w:type="dxa"/>
            </w:tcMar>
          </w:tcPr>
          <w:p w14:paraId="111B233E" w14:textId="77777777" w:rsidR="00E7379F" w:rsidRPr="0041401E" w:rsidRDefault="00E7534C">
            <w:pPr>
              <w:pStyle w:val="MainText"/>
              <w:spacing w:before="120" w:line="240" w:lineRule="auto"/>
              <w:rPr>
                <w:lang w:val="en-GB"/>
              </w:rPr>
            </w:pPr>
            <w:r w:rsidRPr="0041401E">
              <w:rPr>
                <w:rFonts w:ascii="Arial" w:hAnsi="Arial"/>
                <w:b/>
                <w:bCs/>
                <w:lang w:val="en-GB"/>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111B233F" w14:textId="77777777" w:rsidR="00E7379F" w:rsidRPr="0041401E" w:rsidRDefault="00E7534C">
            <w:pPr>
              <w:pStyle w:val="MainText"/>
              <w:spacing w:before="120" w:line="240" w:lineRule="auto"/>
              <w:rPr>
                <w:lang w:val="en-GB"/>
              </w:rPr>
            </w:pPr>
            <w:r w:rsidRPr="0041401E">
              <w:rPr>
                <w:rFonts w:ascii="Arial" w:hAnsi="Arial"/>
                <w:lang w:val="en-GB"/>
              </w:rPr>
              <w:t>0207 664 3299</w:t>
            </w:r>
          </w:p>
        </w:tc>
      </w:tr>
      <w:tr w:rsidR="00E7379F" w:rsidRPr="0041401E" w14:paraId="111B2343" w14:textId="77777777" w:rsidTr="00395FB1">
        <w:trPr>
          <w:trHeight w:val="347"/>
        </w:trPr>
        <w:tc>
          <w:tcPr>
            <w:tcW w:w="2882" w:type="dxa"/>
            <w:tcBorders>
              <w:top w:val="nil"/>
              <w:left w:val="nil"/>
              <w:bottom w:val="nil"/>
              <w:right w:val="nil"/>
            </w:tcBorders>
            <w:shd w:val="clear" w:color="auto" w:fill="auto"/>
            <w:tcMar>
              <w:top w:w="80" w:type="dxa"/>
              <w:left w:w="80" w:type="dxa"/>
              <w:bottom w:w="80" w:type="dxa"/>
              <w:right w:w="80" w:type="dxa"/>
            </w:tcMar>
          </w:tcPr>
          <w:p w14:paraId="111B2341" w14:textId="77777777" w:rsidR="00E7379F" w:rsidRPr="0041401E" w:rsidRDefault="00E7534C">
            <w:pPr>
              <w:pStyle w:val="MainText"/>
              <w:spacing w:before="120" w:line="240" w:lineRule="auto"/>
              <w:rPr>
                <w:lang w:val="en-GB"/>
              </w:rPr>
            </w:pPr>
            <w:r w:rsidRPr="0041401E">
              <w:rPr>
                <w:rFonts w:ascii="Arial" w:hAnsi="Arial"/>
                <w:b/>
                <w:bCs/>
                <w:lang w:val="en-GB"/>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111B2342" w14:textId="77777777" w:rsidR="00E7379F" w:rsidRPr="0041401E" w:rsidRDefault="00BD4C64">
            <w:pPr>
              <w:pStyle w:val="MainText"/>
              <w:spacing w:before="120" w:line="240" w:lineRule="auto"/>
              <w:rPr>
                <w:lang w:val="en-GB"/>
              </w:rPr>
            </w:pPr>
            <w:hyperlink r:id="rId7" w:history="1">
              <w:r w:rsidR="00395FB1" w:rsidRPr="00524B19">
                <w:rPr>
                  <w:rStyle w:val="Hyperlink"/>
                  <w:rFonts w:ascii="Arial" w:hAnsi="Arial"/>
                  <w:lang w:val="en-GB"/>
                </w:rPr>
                <w:t>naomi.cooke@local.gov.uk</w:t>
              </w:r>
            </w:hyperlink>
            <w:r w:rsidR="00395FB1">
              <w:rPr>
                <w:rFonts w:ascii="Arial" w:hAnsi="Arial"/>
                <w:lang w:val="en-GB"/>
              </w:rPr>
              <w:t xml:space="preserve"> </w:t>
            </w:r>
          </w:p>
        </w:tc>
      </w:tr>
    </w:tbl>
    <w:p w14:paraId="111B2344" w14:textId="77777777" w:rsidR="00E7379F" w:rsidRPr="0041401E" w:rsidRDefault="00E7379F">
      <w:pPr>
        <w:pStyle w:val="MainText"/>
        <w:widowControl w:val="0"/>
        <w:spacing w:line="240" w:lineRule="auto"/>
        <w:rPr>
          <w:rFonts w:ascii="Arial" w:eastAsia="Arial" w:hAnsi="Arial" w:cs="Arial"/>
          <w:lang w:val="en-GB"/>
        </w:rPr>
      </w:pPr>
    </w:p>
    <w:p w14:paraId="111B2345" w14:textId="77777777" w:rsidR="00E7379F" w:rsidRPr="0041401E" w:rsidRDefault="00E7534C">
      <w:pPr>
        <w:pStyle w:val="Body"/>
      </w:pPr>
      <w:r w:rsidRPr="0041401E">
        <w:rPr>
          <w:rFonts w:ascii="Arial Unicode MS" w:eastAsia="Arial Unicode MS" w:hAnsi="Arial Unicode MS" w:cs="Arial Unicode MS"/>
        </w:rPr>
        <w:br w:type="page"/>
      </w:r>
    </w:p>
    <w:p w14:paraId="111B2346" w14:textId="77777777" w:rsidR="00E7379F" w:rsidRPr="0041401E" w:rsidRDefault="00E7379F">
      <w:pPr>
        <w:pStyle w:val="Body"/>
        <w:sectPr w:rsidR="00E7379F" w:rsidRPr="0041401E">
          <w:headerReference w:type="default" r:id="rId8"/>
          <w:footerReference w:type="default" r:id="rId9"/>
          <w:pgSz w:w="11900" w:h="16840"/>
          <w:pgMar w:top="1418" w:right="1418" w:bottom="851" w:left="1418" w:header="708" w:footer="567" w:gutter="0"/>
          <w:cols w:space="720"/>
        </w:sectPr>
      </w:pPr>
    </w:p>
    <w:p w14:paraId="111B2347" w14:textId="77777777" w:rsidR="00E7379F" w:rsidRPr="00BD4C64" w:rsidRDefault="00600736">
      <w:pPr>
        <w:pStyle w:val="MainText"/>
        <w:spacing w:line="240" w:lineRule="auto"/>
        <w:rPr>
          <w:rFonts w:ascii="Arial" w:eastAsia="Arial" w:hAnsi="Arial" w:cs="Arial"/>
          <w:b/>
          <w:bCs/>
          <w:color w:val="FF0000"/>
          <w:sz w:val="28"/>
          <w:u w:color="FF0000"/>
          <w:lang w:val="en-GB"/>
        </w:rPr>
      </w:pPr>
      <w:bookmarkStart w:id="0" w:name="MainHeading2"/>
      <w:bookmarkStart w:id="1" w:name="_GoBack"/>
      <w:bookmarkEnd w:id="0"/>
      <w:r w:rsidRPr="00BD4C64">
        <w:rPr>
          <w:rFonts w:ascii="Arial" w:hAnsi="Arial" w:cs="Arial"/>
          <w:b/>
          <w:sz w:val="28"/>
          <w:lang w:val="en-GB"/>
        </w:rPr>
        <w:lastRenderedPageBreak/>
        <w:t>Workforce update</w:t>
      </w:r>
    </w:p>
    <w:bookmarkEnd w:id="1"/>
    <w:p w14:paraId="111B2348" w14:textId="77777777" w:rsidR="00B436EA" w:rsidRPr="00A14C44" w:rsidRDefault="00B436EA">
      <w:pPr>
        <w:pStyle w:val="MainText"/>
        <w:spacing w:line="240" w:lineRule="auto"/>
        <w:rPr>
          <w:rFonts w:ascii="Arial" w:hAnsi="Arial" w:cs="Arial"/>
          <w:b/>
          <w:bCs/>
          <w:lang w:val="en-GB"/>
        </w:rPr>
      </w:pPr>
    </w:p>
    <w:p w14:paraId="111B2349" w14:textId="77777777" w:rsidR="00E7379F" w:rsidRPr="00A14C44" w:rsidRDefault="00C74ECC">
      <w:pPr>
        <w:pStyle w:val="MainText"/>
        <w:spacing w:line="240" w:lineRule="auto"/>
        <w:rPr>
          <w:rFonts w:ascii="Arial" w:eastAsia="Arial" w:hAnsi="Arial" w:cs="Arial"/>
          <w:lang w:val="en-GB"/>
        </w:rPr>
      </w:pPr>
      <w:r w:rsidRPr="00A14C44">
        <w:rPr>
          <w:rFonts w:ascii="Arial" w:hAnsi="Arial" w:cs="Arial"/>
          <w:b/>
          <w:bCs/>
          <w:lang w:val="en-GB"/>
        </w:rPr>
        <w:t>Negotiations</w:t>
      </w:r>
    </w:p>
    <w:p w14:paraId="111B234A" w14:textId="77777777" w:rsidR="00E7379F" w:rsidRPr="00A14C44" w:rsidRDefault="00E7379F">
      <w:pPr>
        <w:pStyle w:val="MainText"/>
        <w:spacing w:line="240" w:lineRule="auto"/>
        <w:rPr>
          <w:rFonts w:ascii="Arial" w:eastAsia="Arial" w:hAnsi="Arial" w:cs="Arial"/>
          <w:lang w:val="en-GB"/>
        </w:rPr>
      </w:pPr>
    </w:p>
    <w:p w14:paraId="111B234B" w14:textId="77777777" w:rsidR="00C74ECC" w:rsidRPr="00A14C44" w:rsidRDefault="00C74ECC" w:rsidP="003949AD">
      <w:pPr>
        <w:autoSpaceDE w:val="0"/>
        <w:autoSpaceDN w:val="0"/>
        <w:rPr>
          <w:rFonts w:ascii="Arial" w:hAnsi="Arial" w:cs="Arial"/>
          <w:bCs/>
          <w:i/>
          <w:sz w:val="22"/>
          <w:szCs w:val="22"/>
          <w:lang w:val="en-GB"/>
        </w:rPr>
      </w:pPr>
      <w:r w:rsidRPr="00A14C44">
        <w:rPr>
          <w:rFonts w:ascii="Arial" w:hAnsi="Arial" w:cs="Arial"/>
          <w:bCs/>
          <w:i/>
          <w:sz w:val="22"/>
          <w:szCs w:val="22"/>
          <w:lang w:val="en-GB"/>
        </w:rPr>
        <w:t>Schoolteachers</w:t>
      </w:r>
    </w:p>
    <w:p w14:paraId="111B234C" w14:textId="77777777" w:rsidR="003949AD" w:rsidRPr="00A14C44" w:rsidRDefault="003949AD" w:rsidP="003949AD">
      <w:pPr>
        <w:autoSpaceDE w:val="0"/>
        <w:autoSpaceDN w:val="0"/>
        <w:rPr>
          <w:rFonts w:ascii="Arial" w:hAnsi="Arial" w:cs="Arial"/>
          <w:sz w:val="22"/>
          <w:szCs w:val="22"/>
          <w:lang w:val="en-GB"/>
        </w:rPr>
      </w:pPr>
    </w:p>
    <w:p w14:paraId="111B234D" w14:textId="77777777" w:rsidR="003949AD" w:rsidRPr="00A14C44" w:rsidRDefault="00C74ECC" w:rsidP="003949AD">
      <w:pPr>
        <w:pStyle w:val="ListParagraph"/>
        <w:numPr>
          <w:ilvl w:val="0"/>
          <w:numId w:val="30"/>
        </w:numPr>
        <w:autoSpaceDE w:val="0"/>
        <w:autoSpaceDN w:val="0"/>
        <w:ind w:left="284" w:hanging="284"/>
        <w:rPr>
          <w:rFonts w:ascii="Arial" w:hAnsi="Arial" w:cs="Arial"/>
          <w:lang w:val="en-GB"/>
        </w:rPr>
      </w:pPr>
      <w:r w:rsidRPr="00A14C44">
        <w:rPr>
          <w:rFonts w:ascii="Arial" w:hAnsi="Arial" w:cs="Arial"/>
          <w:lang w:val="en-GB"/>
        </w:rPr>
        <w:t>The National Employers’ Organisation for School Teachers (</w:t>
      </w:r>
      <w:hyperlink r:id="rId10" w:history="1">
        <w:r w:rsidRPr="00A14C44">
          <w:rPr>
            <w:rStyle w:val="Hyperlink"/>
            <w:rFonts w:ascii="Arial" w:hAnsi="Arial" w:cs="Arial"/>
            <w:lang w:val="en-GB"/>
          </w:rPr>
          <w:t>NEOST</w:t>
        </w:r>
      </w:hyperlink>
      <w:r w:rsidRPr="00A14C44">
        <w:rPr>
          <w:rFonts w:ascii="Arial" w:hAnsi="Arial" w:cs="Arial"/>
          <w:lang w:val="en-GB"/>
        </w:rPr>
        <w:t xml:space="preserve">) submitted its </w:t>
      </w:r>
      <w:hyperlink r:id="rId11" w:history="1">
        <w:r w:rsidRPr="00A14C44">
          <w:rPr>
            <w:rStyle w:val="Hyperlink"/>
            <w:rFonts w:ascii="Arial" w:hAnsi="Arial" w:cs="Arial"/>
            <w:lang w:val="en-GB"/>
          </w:rPr>
          <w:t>written response</w:t>
        </w:r>
      </w:hyperlink>
      <w:r w:rsidRPr="00A14C44">
        <w:rPr>
          <w:rFonts w:ascii="Arial" w:hAnsi="Arial" w:cs="Arial"/>
          <w:lang w:val="en-GB"/>
        </w:rPr>
        <w:t xml:space="preserve"> in January calling for a fully funded award in 2019. The </w:t>
      </w:r>
      <w:hyperlink r:id="rId12" w:history="1">
        <w:r w:rsidRPr="00A14C44">
          <w:rPr>
            <w:rStyle w:val="Hyperlink"/>
            <w:rFonts w:ascii="Arial" w:hAnsi="Arial" w:cs="Arial"/>
            <w:lang w:val="en-GB"/>
          </w:rPr>
          <w:t>remit for</w:t>
        </w:r>
        <w:r w:rsidR="00A845B0" w:rsidRPr="00A14C44">
          <w:rPr>
            <w:rStyle w:val="Hyperlink"/>
            <w:rFonts w:ascii="Arial" w:hAnsi="Arial" w:cs="Arial"/>
            <w:lang w:val="en-GB"/>
          </w:rPr>
          <w:t xml:space="preserve"> the</w:t>
        </w:r>
        <w:r w:rsidRPr="00A14C44">
          <w:rPr>
            <w:rStyle w:val="Hyperlink"/>
            <w:rFonts w:ascii="Arial" w:hAnsi="Arial" w:cs="Arial"/>
            <w:lang w:val="en-GB"/>
          </w:rPr>
          <w:t xml:space="preserve"> S</w:t>
        </w:r>
        <w:r w:rsidR="00A845B0" w:rsidRPr="00A14C44">
          <w:rPr>
            <w:rStyle w:val="Hyperlink"/>
            <w:rFonts w:ascii="Arial" w:hAnsi="Arial" w:cs="Arial"/>
            <w:lang w:val="en-GB"/>
          </w:rPr>
          <w:t xml:space="preserve">chool </w:t>
        </w:r>
        <w:r w:rsidRPr="00A14C44">
          <w:rPr>
            <w:rStyle w:val="Hyperlink"/>
            <w:rFonts w:ascii="Arial" w:hAnsi="Arial" w:cs="Arial"/>
            <w:lang w:val="en-GB"/>
          </w:rPr>
          <w:t>T</w:t>
        </w:r>
        <w:r w:rsidR="00A845B0" w:rsidRPr="00A14C44">
          <w:rPr>
            <w:rStyle w:val="Hyperlink"/>
            <w:rFonts w:ascii="Arial" w:hAnsi="Arial" w:cs="Arial"/>
            <w:lang w:val="en-GB"/>
          </w:rPr>
          <w:t xml:space="preserve">eachers’ </w:t>
        </w:r>
        <w:r w:rsidRPr="00A14C44">
          <w:rPr>
            <w:rStyle w:val="Hyperlink"/>
            <w:rFonts w:ascii="Arial" w:hAnsi="Arial" w:cs="Arial"/>
            <w:lang w:val="en-GB"/>
          </w:rPr>
          <w:t>R</w:t>
        </w:r>
        <w:r w:rsidR="00A845B0" w:rsidRPr="00A14C44">
          <w:rPr>
            <w:rStyle w:val="Hyperlink"/>
            <w:rFonts w:ascii="Arial" w:hAnsi="Arial" w:cs="Arial"/>
            <w:lang w:val="en-GB"/>
          </w:rPr>
          <w:t xml:space="preserve">eview </w:t>
        </w:r>
        <w:r w:rsidRPr="00A14C44">
          <w:rPr>
            <w:rStyle w:val="Hyperlink"/>
            <w:rFonts w:ascii="Arial" w:hAnsi="Arial" w:cs="Arial"/>
            <w:lang w:val="en-GB"/>
          </w:rPr>
          <w:t>B</w:t>
        </w:r>
      </w:hyperlink>
      <w:r w:rsidR="00A845B0" w:rsidRPr="00A14C44">
        <w:rPr>
          <w:rStyle w:val="Hyperlink"/>
          <w:rFonts w:ascii="Arial" w:hAnsi="Arial" w:cs="Arial"/>
          <w:lang w:val="en-GB"/>
        </w:rPr>
        <w:t>ody</w:t>
      </w:r>
      <w:r w:rsidRPr="00A14C44">
        <w:rPr>
          <w:rFonts w:ascii="Arial" w:hAnsi="Arial" w:cs="Arial"/>
          <w:lang w:val="en-GB"/>
        </w:rPr>
        <w:t xml:space="preserve"> particularly welcomed consultees’ views on affordability and any further targeting of pay. </w:t>
      </w:r>
    </w:p>
    <w:p w14:paraId="111B234E" w14:textId="77777777" w:rsidR="003949AD" w:rsidRPr="00A14C44" w:rsidRDefault="003949AD" w:rsidP="003949AD">
      <w:pPr>
        <w:pStyle w:val="ListParagraph"/>
        <w:autoSpaceDE w:val="0"/>
        <w:autoSpaceDN w:val="0"/>
        <w:ind w:left="284"/>
        <w:rPr>
          <w:rFonts w:ascii="Arial" w:hAnsi="Arial" w:cs="Arial"/>
          <w:lang w:val="en-GB"/>
        </w:rPr>
      </w:pPr>
    </w:p>
    <w:p w14:paraId="111B234F" w14:textId="77777777" w:rsidR="003949AD" w:rsidRPr="00A14C44" w:rsidRDefault="00C74ECC" w:rsidP="003949AD">
      <w:pPr>
        <w:pStyle w:val="ListParagraph"/>
        <w:numPr>
          <w:ilvl w:val="0"/>
          <w:numId w:val="30"/>
        </w:numPr>
        <w:autoSpaceDE w:val="0"/>
        <w:autoSpaceDN w:val="0"/>
        <w:ind w:left="284" w:hanging="284"/>
        <w:rPr>
          <w:rStyle w:val="s1"/>
          <w:rFonts w:ascii="Arial" w:hAnsi="Arial" w:cs="Arial"/>
          <w:lang w:val="en-GB"/>
        </w:rPr>
      </w:pPr>
      <w:r w:rsidRPr="00A14C44">
        <w:rPr>
          <w:rStyle w:val="s1"/>
          <w:rFonts w:ascii="Arial" w:hAnsi="Arial" w:cs="Arial"/>
          <w:color w:val="auto"/>
        </w:rPr>
        <w:t>In both the written evidence and the subsequent oral evidence in March, NEOST’s position and ‘ask’ was for a pay uplift across the board without targeting which must be fully funded.</w:t>
      </w:r>
      <w:r w:rsidRPr="00A14C44">
        <w:rPr>
          <w:rStyle w:val="apple-converted-space"/>
          <w:rFonts w:ascii="Arial" w:hAnsi="Arial" w:cs="Arial"/>
          <w:color w:val="auto"/>
        </w:rPr>
        <w:t xml:space="preserve">  </w:t>
      </w:r>
      <w:r w:rsidRPr="00A14C44">
        <w:rPr>
          <w:rStyle w:val="s1"/>
          <w:rFonts w:ascii="Arial" w:hAnsi="Arial" w:cs="Arial"/>
          <w:color w:val="auto"/>
        </w:rPr>
        <w:t xml:space="preserve">No specific uplift figure was proposed by NEOST, but the unanimous response from local authorities to NEOST’s own consultation was that the increase needed to be more than 1%. </w:t>
      </w:r>
      <w:r w:rsidRPr="00A14C44">
        <w:rPr>
          <w:rStyle w:val="apple-converted-space"/>
          <w:rFonts w:ascii="Arial" w:hAnsi="Arial" w:cs="Arial"/>
          <w:color w:val="auto"/>
        </w:rPr>
        <w:t>It also stressed that the p</w:t>
      </w:r>
      <w:r w:rsidRPr="00A14C44">
        <w:rPr>
          <w:rStyle w:val="s1"/>
          <w:rFonts w:ascii="Arial" w:hAnsi="Arial" w:cs="Arial"/>
          <w:color w:val="auto"/>
        </w:rPr>
        <w:t>ay grant funding that covered the element of the 2018 pay award that was above 1% must be rolled u</w:t>
      </w:r>
      <w:r w:rsidR="00904AA2" w:rsidRPr="00A14C44">
        <w:rPr>
          <w:rStyle w:val="s1"/>
          <w:rFonts w:ascii="Arial" w:hAnsi="Arial" w:cs="Arial"/>
          <w:color w:val="auto"/>
        </w:rPr>
        <w:t xml:space="preserve">p into National Funding Formula. </w:t>
      </w:r>
    </w:p>
    <w:p w14:paraId="111B2350" w14:textId="77777777" w:rsidR="003949AD" w:rsidRPr="00A14C44" w:rsidRDefault="003949AD" w:rsidP="003949AD">
      <w:pPr>
        <w:pStyle w:val="ListParagraph"/>
        <w:rPr>
          <w:rStyle w:val="s1"/>
          <w:rFonts w:ascii="Arial" w:hAnsi="Arial" w:cs="Arial"/>
          <w:color w:val="auto"/>
        </w:rPr>
      </w:pPr>
    </w:p>
    <w:p w14:paraId="111B2351" w14:textId="77777777" w:rsidR="00904AA2" w:rsidRPr="00A14C44" w:rsidRDefault="00C74ECC" w:rsidP="003949AD">
      <w:pPr>
        <w:pStyle w:val="ListParagraph"/>
        <w:numPr>
          <w:ilvl w:val="0"/>
          <w:numId w:val="30"/>
        </w:numPr>
        <w:autoSpaceDE w:val="0"/>
        <w:autoSpaceDN w:val="0"/>
        <w:ind w:left="284" w:hanging="284"/>
        <w:rPr>
          <w:rStyle w:val="s1"/>
          <w:rFonts w:ascii="Arial" w:hAnsi="Arial" w:cs="Arial"/>
          <w:lang w:val="en-GB"/>
        </w:rPr>
      </w:pPr>
      <w:r w:rsidRPr="00A14C44">
        <w:rPr>
          <w:rStyle w:val="s1"/>
          <w:rFonts w:ascii="Arial" w:hAnsi="Arial" w:cs="Arial"/>
          <w:color w:val="auto"/>
        </w:rPr>
        <w:t>It is anticipated that Schoolteachers Pay Review Body will submit its recommendations to the Department for Education in May. In its evidence NEOST stressed the need for early consultation on the proposed changes, as in 2018 the consultation took place just as the school summer holiday period started.</w:t>
      </w:r>
    </w:p>
    <w:p w14:paraId="111B2352" w14:textId="77777777" w:rsidR="00904AA2" w:rsidRPr="00A14C44" w:rsidRDefault="00904AA2" w:rsidP="00904AA2">
      <w:pPr>
        <w:pStyle w:val="p1"/>
        <w:ind w:left="720"/>
        <w:rPr>
          <w:rStyle w:val="s1"/>
          <w:rFonts w:ascii="Arial" w:hAnsi="Arial" w:cs="Arial"/>
          <w:sz w:val="22"/>
          <w:szCs w:val="22"/>
        </w:rPr>
      </w:pPr>
    </w:p>
    <w:p w14:paraId="111B2353" w14:textId="77777777" w:rsidR="003949AD" w:rsidRPr="00A14C44" w:rsidRDefault="00C74ECC" w:rsidP="003949AD">
      <w:pPr>
        <w:pStyle w:val="p1"/>
        <w:rPr>
          <w:rFonts w:ascii="Arial" w:hAnsi="Arial" w:cs="Arial"/>
          <w:bCs/>
          <w:i/>
          <w:sz w:val="22"/>
          <w:szCs w:val="22"/>
        </w:rPr>
      </w:pPr>
      <w:r w:rsidRPr="00A14C44">
        <w:rPr>
          <w:rFonts w:ascii="Arial" w:hAnsi="Arial" w:cs="Arial"/>
          <w:bCs/>
          <w:i/>
          <w:sz w:val="22"/>
          <w:szCs w:val="22"/>
        </w:rPr>
        <w:t>Fire service pay and broadening the role negotiation</w:t>
      </w:r>
    </w:p>
    <w:p w14:paraId="111B2354" w14:textId="77777777" w:rsidR="003949AD" w:rsidRPr="00A14C44" w:rsidRDefault="003949AD" w:rsidP="003949AD">
      <w:pPr>
        <w:pStyle w:val="p1"/>
        <w:rPr>
          <w:rFonts w:ascii="Arial" w:hAnsi="Arial" w:cs="Arial"/>
          <w:bCs/>
          <w:i/>
          <w:sz w:val="22"/>
          <w:szCs w:val="22"/>
        </w:rPr>
      </w:pPr>
    </w:p>
    <w:p w14:paraId="111B2355" w14:textId="77777777" w:rsidR="003949AD" w:rsidRPr="00A14C44" w:rsidRDefault="00C74ECC" w:rsidP="003949AD">
      <w:pPr>
        <w:pStyle w:val="p1"/>
        <w:numPr>
          <w:ilvl w:val="0"/>
          <w:numId w:val="30"/>
        </w:numPr>
        <w:ind w:left="284" w:hanging="284"/>
        <w:rPr>
          <w:rFonts w:ascii="Arial" w:hAnsi="Arial" w:cs="Arial"/>
          <w:sz w:val="22"/>
          <w:szCs w:val="22"/>
        </w:rPr>
      </w:pPr>
      <w:r w:rsidRPr="00A14C44">
        <w:rPr>
          <w:rFonts w:ascii="Arial" w:hAnsi="Arial" w:cs="Arial"/>
          <w:sz w:val="22"/>
          <w:szCs w:val="22"/>
        </w:rPr>
        <w:t xml:space="preserve">While a formal offer cannot be made without firm government commitment to additional funding, fire service National Employers recently made a proposal to increase pay levels in return for uniformed employees from firefighter to middle management broadening the scope of work undertaken subject to that funding being in place. This followed a lengthy period of negotiation </w:t>
      </w:r>
      <w:r w:rsidR="003949AD" w:rsidRPr="00A14C44">
        <w:rPr>
          <w:rFonts w:ascii="Arial" w:hAnsi="Arial" w:cs="Arial"/>
          <w:sz w:val="22"/>
          <w:szCs w:val="22"/>
        </w:rPr>
        <w:t>and a claim for an uplift of 17 per cent</w:t>
      </w:r>
      <w:r w:rsidRPr="00A14C44">
        <w:rPr>
          <w:rFonts w:ascii="Arial" w:hAnsi="Arial" w:cs="Arial"/>
          <w:sz w:val="22"/>
          <w:szCs w:val="22"/>
        </w:rPr>
        <w:t>. In terms of pay, the three-stage proposal would provide a cumulative increa</w:t>
      </w:r>
      <w:r w:rsidR="003949AD" w:rsidRPr="00A14C44">
        <w:rPr>
          <w:rFonts w:ascii="Arial" w:hAnsi="Arial" w:cs="Arial"/>
          <w:sz w:val="22"/>
          <w:szCs w:val="22"/>
        </w:rPr>
        <w:t>se of 13.57 per cent</w:t>
      </w:r>
      <w:r w:rsidRPr="00A14C44">
        <w:rPr>
          <w:rFonts w:ascii="Arial" w:hAnsi="Arial" w:cs="Arial"/>
          <w:sz w:val="22"/>
          <w:szCs w:val="22"/>
        </w:rPr>
        <w:t xml:space="preserve"> by 1 July 2021:</w:t>
      </w:r>
    </w:p>
    <w:p w14:paraId="111B2356" w14:textId="77777777" w:rsidR="003949AD" w:rsidRPr="00A14C44" w:rsidRDefault="003949AD" w:rsidP="003949AD">
      <w:pPr>
        <w:pStyle w:val="p1"/>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3402"/>
        <w:gridCol w:w="5613"/>
      </w:tblGrid>
      <w:tr w:rsidR="003949AD" w:rsidRPr="00A14C44" w14:paraId="111B235A" w14:textId="77777777" w:rsidTr="003949AD">
        <w:tc>
          <w:tcPr>
            <w:tcW w:w="3402" w:type="dxa"/>
            <w:vMerge w:val="restart"/>
          </w:tcPr>
          <w:p w14:paraId="111B2357" w14:textId="77777777" w:rsidR="003949AD" w:rsidRPr="00A14C44" w:rsidRDefault="003949AD" w:rsidP="003949AD">
            <w:pPr>
              <w:pStyle w:val="p1"/>
              <w:ind w:left="0" w:firstLine="0"/>
              <w:rPr>
                <w:rFonts w:ascii="Arial" w:hAnsi="Arial" w:cs="Arial"/>
                <w:color w:val="auto"/>
                <w:sz w:val="22"/>
                <w:szCs w:val="22"/>
              </w:rPr>
            </w:pPr>
            <w:r w:rsidRPr="00A14C44">
              <w:rPr>
                <w:rFonts w:ascii="Arial" w:hAnsi="Arial" w:cs="Arial"/>
                <w:color w:val="auto"/>
                <w:sz w:val="22"/>
                <w:szCs w:val="22"/>
              </w:rPr>
              <w:t xml:space="preserve">STAGE 1 – pay settlement year 2019/20 </w:t>
            </w:r>
          </w:p>
        </w:tc>
        <w:tc>
          <w:tcPr>
            <w:tcW w:w="5613" w:type="dxa"/>
          </w:tcPr>
          <w:p w14:paraId="111B2358" w14:textId="77777777" w:rsidR="003949AD" w:rsidRPr="00A14C44" w:rsidRDefault="003949AD" w:rsidP="003949AD">
            <w:pPr>
              <w:pStyle w:val="p1"/>
              <w:ind w:left="0" w:firstLine="0"/>
              <w:rPr>
                <w:rFonts w:ascii="Arial" w:hAnsi="Arial" w:cs="Arial"/>
                <w:color w:val="auto"/>
                <w:sz w:val="22"/>
                <w:szCs w:val="22"/>
              </w:rPr>
            </w:pPr>
            <w:r w:rsidRPr="00A14C44">
              <w:rPr>
                <w:rFonts w:ascii="Arial" w:hAnsi="Arial" w:cs="Arial"/>
                <w:color w:val="auto"/>
                <w:sz w:val="22"/>
                <w:szCs w:val="22"/>
              </w:rPr>
              <w:t xml:space="preserve">2.0 per cent with effect from 1st July 2019; and </w:t>
            </w:r>
          </w:p>
          <w:p w14:paraId="111B2359" w14:textId="77777777" w:rsidR="003949AD" w:rsidRPr="00A14C44" w:rsidRDefault="003949AD" w:rsidP="003949AD">
            <w:pPr>
              <w:pStyle w:val="p1"/>
              <w:rPr>
                <w:rFonts w:ascii="Arial" w:hAnsi="Arial" w:cs="Arial"/>
                <w:color w:val="auto"/>
                <w:sz w:val="22"/>
                <w:szCs w:val="22"/>
              </w:rPr>
            </w:pPr>
          </w:p>
        </w:tc>
      </w:tr>
      <w:tr w:rsidR="003949AD" w:rsidRPr="00A14C44" w14:paraId="111B235D" w14:textId="77777777" w:rsidTr="003949AD">
        <w:tc>
          <w:tcPr>
            <w:tcW w:w="3402" w:type="dxa"/>
            <w:vMerge/>
          </w:tcPr>
          <w:p w14:paraId="111B235B" w14:textId="77777777" w:rsidR="003949AD" w:rsidRPr="00A14C44" w:rsidRDefault="003949AD" w:rsidP="003949AD">
            <w:pPr>
              <w:pStyle w:val="p1"/>
              <w:rPr>
                <w:rFonts w:ascii="Arial" w:hAnsi="Arial" w:cs="Arial"/>
                <w:color w:val="auto"/>
                <w:sz w:val="22"/>
                <w:szCs w:val="22"/>
              </w:rPr>
            </w:pPr>
          </w:p>
        </w:tc>
        <w:tc>
          <w:tcPr>
            <w:tcW w:w="5613" w:type="dxa"/>
          </w:tcPr>
          <w:p w14:paraId="111B235C" w14:textId="77777777" w:rsidR="003949AD" w:rsidRPr="00A14C44" w:rsidRDefault="003949AD" w:rsidP="003949AD">
            <w:pPr>
              <w:pStyle w:val="p1"/>
              <w:ind w:left="0" w:firstLine="0"/>
              <w:rPr>
                <w:rFonts w:ascii="Arial" w:hAnsi="Arial" w:cs="Arial"/>
                <w:color w:val="auto"/>
                <w:sz w:val="22"/>
                <w:szCs w:val="22"/>
              </w:rPr>
            </w:pPr>
            <w:r w:rsidRPr="00A14C44">
              <w:rPr>
                <w:rFonts w:ascii="Arial" w:hAnsi="Arial" w:cs="Arial"/>
                <w:color w:val="auto"/>
                <w:sz w:val="22"/>
                <w:szCs w:val="22"/>
              </w:rPr>
              <w:t>3.0 per cent with effect from 1st April 2020 (based on July 2018 rates)</w:t>
            </w:r>
          </w:p>
        </w:tc>
      </w:tr>
      <w:tr w:rsidR="003949AD" w:rsidRPr="00A14C44" w14:paraId="111B2362" w14:textId="77777777" w:rsidTr="003949AD">
        <w:tc>
          <w:tcPr>
            <w:tcW w:w="3402" w:type="dxa"/>
          </w:tcPr>
          <w:p w14:paraId="111B235E" w14:textId="77777777" w:rsidR="003949AD" w:rsidRPr="00A14C44" w:rsidRDefault="003949AD" w:rsidP="003949AD">
            <w:pPr>
              <w:pStyle w:val="p1"/>
              <w:ind w:left="0" w:firstLine="0"/>
              <w:rPr>
                <w:rFonts w:ascii="Arial" w:hAnsi="Arial" w:cs="Arial"/>
                <w:color w:val="auto"/>
                <w:sz w:val="22"/>
                <w:szCs w:val="22"/>
              </w:rPr>
            </w:pPr>
            <w:r w:rsidRPr="00A14C44">
              <w:rPr>
                <w:rFonts w:ascii="Arial" w:hAnsi="Arial" w:cs="Arial"/>
                <w:color w:val="auto"/>
                <w:sz w:val="22"/>
                <w:szCs w:val="22"/>
              </w:rPr>
              <w:t xml:space="preserve">STAGE 2 – pay settlement year 2020/21 </w:t>
            </w:r>
          </w:p>
          <w:p w14:paraId="111B235F" w14:textId="77777777" w:rsidR="003949AD" w:rsidRPr="00A14C44" w:rsidRDefault="003949AD" w:rsidP="003949AD">
            <w:pPr>
              <w:pStyle w:val="p1"/>
              <w:rPr>
                <w:rFonts w:ascii="Arial" w:hAnsi="Arial" w:cs="Arial"/>
                <w:color w:val="auto"/>
                <w:sz w:val="22"/>
                <w:szCs w:val="22"/>
              </w:rPr>
            </w:pPr>
          </w:p>
        </w:tc>
        <w:tc>
          <w:tcPr>
            <w:tcW w:w="5613" w:type="dxa"/>
          </w:tcPr>
          <w:p w14:paraId="111B2360" w14:textId="77777777" w:rsidR="003949AD" w:rsidRPr="00A14C44" w:rsidRDefault="003949AD" w:rsidP="003949AD">
            <w:pPr>
              <w:pStyle w:val="p1"/>
              <w:ind w:left="0" w:firstLine="0"/>
              <w:rPr>
                <w:rFonts w:ascii="Arial" w:hAnsi="Arial" w:cs="Arial"/>
                <w:color w:val="auto"/>
                <w:sz w:val="22"/>
                <w:szCs w:val="22"/>
              </w:rPr>
            </w:pPr>
            <w:r w:rsidRPr="00A14C44">
              <w:rPr>
                <w:rFonts w:ascii="Arial" w:hAnsi="Arial" w:cs="Arial"/>
                <w:color w:val="auto"/>
                <w:sz w:val="22"/>
                <w:szCs w:val="22"/>
              </w:rPr>
              <w:t xml:space="preserve">4.0 per cent with effect from 1st July 2020 </w:t>
            </w:r>
          </w:p>
          <w:p w14:paraId="111B2361" w14:textId="77777777" w:rsidR="003949AD" w:rsidRPr="00A14C44" w:rsidRDefault="003949AD" w:rsidP="003949AD">
            <w:pPr>
              <w:pStyle w:val="p1"/>
              <w:rPr>
                <w:rFonts w:ascii="Arial" w:hAnsi="Arial" w:cs="Arial"/>
                <w:color w:val="auto"/>
                <w:sz w:val="22"/>
                <w:szCs w:val="22"/>
              </w:rPr>
            </w:pPr>
          </w:p>
        </w:tc>
      </w:tr>
      <w:tr w:rsidR="003949AD" w:rsidRPr="00A14C44" w14:paraId="111B2366" w14:textId="77777777" w:rsidTr="003949AD">
        <w:tc>
          <w:tcPr>
            <w:tcW w:w="3402" w:type="dxa"/>
          </w:tcPr>
          <w:p w14:paraId="111B2363" w14:textId="77777777" w:rsidR="003949AD" w:rsidRPr="00A14C44" w:rsidRDefault="003949AD" w:rsidP="003949AD">
            <w:pPr>
              <w:pStyle w:val="Default"/>
              <w:ind w:left="0" w:firstLine="0"/>
              <w:rPr>
                <w:color w:val="auto"/>
                <w:sz w:val="22"/>
                <w:szCs w:val="22"/>
              </w:rPr>
            </w:pPr>
            <w:r w:rsidRPr="00A14C44">
              <w:rPr>
                <w:color w:val="auto"/>
                <w:sz w:val="22"/>
                <w:szCs w:val="22"/>
              </w:rPr>
              <w:t xml:space="preserve">STAGE 3 – pay settlement year 2021/22 </w:t>
            </w:r>
          </w:p>
          <w:p w14:paraId="111B2364" w14:textId="77777777" w:rsidR="003949AD" w:rsidRPr="00A14C44" w:rsidRDefault="003949AD" w:rsidP="003949AD">
            <w:pPr>
              <w:pStyle w:val="p1"/>
              <w:ind w:left="284"/>
              <w:rPr>
                <w:rFonts w:ascii="Arial" w:hAnsi="Arial" w:cs="Arial"/>
                <w:color w:val="auto"/>
                <w:sz w:val="22"/>
                <w:szCs w:val="22"/>
              </w:rPr>
            </w:pPr>
          </w:p>
        </w:tc>
        <w:tc>
          <w:tcPr>
            <w:tcW w:w="5613" w:type="dxa"/>
          </w:tcPr>
          <w:p w14:paraId="111B2365" w14:textId="77777777" w:rsidR="003949AD" w:rsidRPr="00A14C44" w:rsidRDefault="003949AD" w:rsidP="003949AD">
            <w:pPr>
              <w:pStyle w:val="p1"/>
              <w:numPr>
                <w:ilvl w:val="0"/>
                <w:numId w:val="33"/>
              </w:numPr>
              <w:rPr>
                <w:rFonts w:ascii="Arial" w:hAnsi="Arial" w:cs="Arial"/>
                <w:color w:val="auto"/>
                <w:sz w:val="22"/>
                <w:szCs w:val="22"/>
              </w:rPr>
            </w:pPr>
            <w:r w:rsidRPr="00A14C44">
              <w:rPr>
                <w:rFonts w:ascii="Arial" w:hAnsi="Arial" w:cs="Arial"/>
                <w:color w:val="auto"/>
                <w:sz w:val="22"/>
                <w:szCs w:val="22"/>
              </w:rPr>
              <w:t>per cent with effect from 1st July 2021</w:t>
            </w:r>
          </w:p>
        </w:tc>
      </w:tr>
    </w:tbl>
    <w:p w14:paraId="111B2367" w14:textId="77777777" w:rsidR="00C74ECC" w:rsidRPr="00A14C44" w:rsidRDefault="00C74ECC" w:rsidP="003949AD">
      <w:pPr>
        <w:pStyle w:val="Default"/>
        <w:rPr>
          <w:sz w:val="22"/>
          <w:szCs w:val="22"/>
        </w:rPr>
      </w:pPr>
    </w:p>
    <w:p w14:paraId="111B2368" w14:textId="77777777" w:rsidR="003949AD" w:rsidRPr="00A14C44" w:rsidRDefault="00C74ECC" w:rsidP="003949AD">
      <w:pPr>
        <w:pStyle w:val="ListParagraph"/>
        <w:numPr>
          <w:ilvl w:val="0"/>
          <w:numId w:val="30"/>
        </w:numPr>
        <w:ind w:left="284" w:hanging="284"/>
        <w:rPr>
          <w:rFonts w:ascii="Arial" w:hAnsi="Arial" w:cs="Arial"/>
          <w:lang w:val="en-GB"/>
        </w:rPr>
      </w:pPr>
      <w:r w:rsidRPr="00A14C44">
        <w:rPr>
          <w:rFonts w:ascii="Arial" w:hAnsi="Arial" w:cs="Arial"/>
          <w:lang w:val="en-GB"/>
        </w:rPr>
        <w:t>The NJC is a UK-wide body and lobbying of all governments has been taking place to secure additional funding given fire and rescue authorities are clear they cannot afford to contribute more than 2.0</w:t>
      </w:r>
      <w:r w:rsidR="003949AD" w:rsidRPr="00A14C44">
        <w:rPr>
          <w:rFonts w:ascii="Arial" w:hAnsi="Arial" w:cs="Arial"/>
          <w:lang w:val="en-GB"/>
        </w:rPr>
        <w:t xml:space="preserve"> per cent</w:t>
      </w:r>
      <w:r w:rsidRPr="00A14C44">
        <w:rPr>
          <w:rFonts w:ascii="Arial" w:hAnsi="Arial" w:cs="Arial"/>
          <w:lang w:val="en-GB"/>
        </w:rPr>
        <w:t xml:space="preserve"> in each year. Whilst currently more successful in some areas than others, that work is continuing. Current discussions with the Home Office are focussed on developing a way forward that it is hoped it could support to convince the Treasury. </w:t>
      </w:r>
    </w:p>
    <w:p w14:paraId="111B2369" w14:textId="77777777" w:rsidR="00C74ECC" w:rsidRPr="00A14C44" w:rsidRDefault="00C74ECC" w:rsidP="003949AD">
      <w:pPr>
        <w:pStyle w:val="ListParagraph"/>
        <w:numPr>
          <w:ilvl w:val="0"/>
          <w:numId w:val="30"/>
        </w:numPr>
        <w:ind w:left="284" w:hanging="284"/>
        <w:rPr>
          <w:rFonts w:ascii="Arial" w:hAnsi="Arial" w:cs="Arial"/>
          <w:lang w:val="en-GB"/>
        </w:rPr>
      </w:pPr>
      <w:r w:rsidRPr="00A14C44">
        <w:rPr>
          <w:rFonts w:ascii="Arial" w:hAnsi="Arial" w:cs="Arial"/>
          <w:lang w:val="en-GB"/>
        </w:rPr>
        <w:lastRenderedPageBreak/>
        <w:t>The Fire Brigades Union decided to consult its members with a recommendation to reject the proposal and, should that position be backed, support to continue discussions. Its members rejected the proposal but are content for talks to continue.  </w:t>
      </w:r>
    </w:p>
    <w:p w14:paraId="111B236A" w14:textId="77777777" w:rsidR="00C74ECC" w:rsidRPr="00A14C44" w:rsidRDefault="00C74ECC" w:rsidP="00C74ECC">
      <w:pPr>
        <w:pStyle w:val="p1"/>
        <w:rPr>
          <w:rStyle w:val="s1"/>
          <w:rFonts w:ascii="Arial" w:hAnsi="Arial" w:cs="Arial"/>
          <w:color w:val="auto"/>
          <w:sz w:val="22"/>
          <w:szCs w:val="22"/>
        </w:rPr>
      </w:pPr>
    </w:p>
    <w:p w14:paraId="111B236B" w14:textId="77777777" w:rsidR="00C74ECC" w:rsidRPr="00A14C44" w:rsidRDefault="00C74ECC" w:rsidP="003949AD">
      <w:pPr>
        <w:pStyle w:val="p1"/>
        <w:rPr>
          <w:rStyle w:val="s1"/>
          <w:rFonts w:ascii="Arial" w:hAnsi="Arial" w:cs="Arial"/>
          <w:bCs/>
          <w:i/>
          <w:color w:val="auto"/>
          <w:sz w:val="22"/>
          <w:szCs w:val="22"/>
        </w:rPr>
      </w:pPr>
      <w:r w:rsidRPr="00A14C44">
        <w:rPr>
          <w:rStyle w:val="s1"/>
          <w:rFonts w:ascii="Arial" w:hAnsi="Arial" w:cs="Arial"/>
          <w:bCs/>
          <w:i/>
          <w:color w:val="auto"/>
          <w:sz w:val="22"/>
          <w:szCs w:val="22"/>
        </w:rPr>
        <w:t>Local Government Services</w:t>
      </w:r>
    </w:p>
    <w:p w14:paraId="111B236C" w14:textId="77777777" w:rsidR="003949AD" w:rsidRPr="00A14C44" w:rsidRDefault="003949AD" w:rsidP="003949AD">
      <w:pPr>
        <w:pStyle w:val="p1"/>
        <w:rPr>
          <w:rStyle w:val="s1"/>
          <w:rFonts w:ascii="Arial" w:hAnsi="Arial" w:cs="Arial"/>
          <w:color w:val="auto"/>
          <w:sz w:val="22"/>
          <w:szCs w:val="22"/>
        </w:rPr>
      </w:pPr>
    </w:p>
    <w:p w14:paraId="111B236D" w14:textId="77777777" w:rsidR="003949AD" w:rsidRPr="00A14C44" w:rsidRDefault="00C74ECC" w:rsidP="003949AD">
      <w:pPr>
        <w:pStyle w:val="p1"/>
        <w:numPr>
          <w:ilvl w:val="0"/>
          <w:numId w:val="30"/>
        </w:numPr>
        <w:ind w:left="284" w:hanging="284"/>
        <w:rPr>
          <w:rStyle w:val="s1"/>
          <w:rFonts w:ascii="Arial" w:hAnsi="Arial" w:cs="Arial"/>
          <w:color w:val="auto"/>
          <w:sz w:val="22"/>
          <w:szCs w:val="22"/>
        </w:rPr>
      </w:pPr>
      <w:r w:rsidRPr="00A14C44">
        <w:rPr>
          <w:rStyle w:val="s1"/>
          <w:rFonts w:ascii="Arial" w:hAnsi="Arial" w:cs="Arial"/>
          <w:color w:val="auto"/>
          <w:sz w:val="22"/>
          <w:szCs w:val="22"/>
        </w:rPr>
        <w:t>The two year pay agreement reached in 2018 included the introduction of a new pay spine in April 2019 to meet the challenge of the National Living Wage, as well as providing for more coherent differentials within the national pay framework.  We conducted a survey in March to identify the extent to which councils would be implementing the new pay spine on time.  The survey identified that for most councils agreements had already been reached with unions locally.  Only 16 councils indicated that they would not be able to implement on time and the vast majority of those indicated the delay would only be one or two months. 43 councils identified possible wider changes to their grading structures identified as part of the implementation process that they are likely to pursue over the next two to three years.</w:t>
      </w:r>
    </w:p>
    <w:p w14:paraId="111B236E" w14:textId="77777777" w:rsidR="003949AD" w:rsidRPr="00A14C44" w:rsidRDefault="003949AD" w:rsidP="003949AD">
      <w:pPr>
        <w:rPr>
          <w:rFonts w:ascii="Arial" w:hAnsi="Arial" w:cs="Arial"/>
          <w:b/>
          <w:sz w:val="22"/>
          <w:szCs w:val="22"/>
          <w:lang w:val="en-GB"/>
        </w:rPr>
      </w:pPr>
    </w:p>
    <w:p w14:paraId="111B236F" w14:textId="77777777" w:rsidR="003949AD" w:rsidRPr="00A14C44" w:rsidRDefault="003949AD" w:rsidP="003949AD">
      <w:pPr>
        <w:rPr>
          <w:rFonts w:ascii="Arial" w:hAnsi="Arial" w:cs="Arial"/>
          <w:b/>
          <w:sz w:val="22"/>
          <w:szCs w:val="22"/>
          <w:lang w:val="en-GB"/>
        </w:rPr>
      </w:pPr>
      <w:r w:rsidRPr="00A14C44">
        <w:rPr>
          <w:rFonts w:ascii="Arial" w:hAnsi="Arial" w:cs="Arial"/>
          <w:b/>
          <w:sz w:val="22"/>
          <w:szCs w:val="22"/>
          <w:lang w:val="en-GB"/>
        </w:rPr>
        <w:t>Surveys and data</w:t>
      </w:r>
    </w:p>
    <w:p w14:paraId="111B2370" w14:textId="77777777" w:rsidR="003949AD" w:rsidRPr="00A14C44" w:rsidRDefault="003949AD" w:rsidP="003949AD">
      <w:pPr>
        <w:pStyle w:val="p1"/>
        <w:ind w:left="284"/>
        <w:rPr>
          <w:rStyle w:val="s1"/>
          <w:rFonts w:ascii="Arial" w:hAnsi="Arial" w:cs="Arial"/>
          <w:color w:val="auto"/>
          <w:sz w:val="22"/>
          <w:szCs w:val="22"/>
        </w:rPr>
      </w:pPr>
    </w:p>
    <w:p w14:paraId="111B2371" w14:textId="77777777" w:rsidR="003949AD" w:rsidRPr="00A14C44" w:rsidRDefault="00C74ECC" w:rsidP="003949AD">
      <w:pPr>
        <w:pStyle w:val="p1"/>
        <w:numPr>
          <w:ilvl w:val="0"/>
          <w:numId w:val="30"/>
        </w:numPr>
        <w:ind w:left="284" w:hanging="284"/>
        <w:rPr>
          <w:rFonts w:ascii="Arial" w:hAnsi="Arial" w:cs="Arial"/>
          <w:color w:val="auto"/>
          <w:sz w:val="22"/>
          <w:szCs w:val="22"/>
        </w:rPr>
      </w:pPr>
      <w:r w:rsidRPr="00A14C44">
        <w:rPr>
          <w:rFonts w:ascii="Arial" w:hAnsi="Arial" w:cs="Arial"/>
          <w:sz w:val="22"/>
          <w:szCs w:val="22"/>
        </w:rPr>
        <w:t>Work on three data exercises has been completed or is well-advanced:</w:t>
      </w:r>
    </w:p>
    <w:p w14:paraId="111B2372" w14:textId="77777777" w:rsidR="00A14C44" w:rsidRPr="00A14C44" w:rsidRDefault="00A14C44" w:rsidP="00A14C44">
      <w:pPr>
        <w:pStyle w:val="p1"/>
        <w:ind w:left="284"/>
        <w:rPr>
          <w:rFonts w:ascii="Arial" w:hAnsi="Arial" w:cs="Arial"/>
          <w:color w:val="auto"/>
          <w:sz w:val="22"/>
          <w:szCs w:val="22"/>
        </w:rPr>
      </w:pPr>
    </w:p>
    <w:p w14:paraId="111B2373" w14:textId="77777777" w:rsidR="003949AD" w:rsidRPr="00A14C44" w:rsidRDefault="00C74ECC" w:rsidP="003949AD">
      <w:pPr>
        <w:pStyle w:val="p1"/>
        <w:numPr>
          <w:ilvl w:val="1"/>
          <w:numId w:val="30"/>
        </w:numPr>
        <w:rPr>
          <w:rFonts w:ascii="Arial" w:hAnsi="Arial" w:cs="Arial"/>
          <w:color w:val="auto"/>
          <w:sz w:val="22"/>
          <w:szCs w:val="22"/>
        </w:rPr>
      </w:pPr>
      <w:r w:rsidRPr="00A14C44">
        <w:rPr>
          <w:rFonts w:ascii="Arial" w:hAnsi="Arial" w:cs="Arial"/>
          <w:sz w:val="22"/>
          <w:szCs w:val="22"/>
        </w:rPr>
        <w:t>Annual workforce survey</w:t>
      </w:r>
      <w:r w:rsidR="003949AD" w:rsidRPr="00A14C44">
        <w:rPr>
          <w:rFonts w:ascii="Arial" w:hAnsi="Arial" w:cs="Arial"/>
          <w:sz w:val="22"/>
          <w:szCs w:val="22"/>
        </w:rPr>
        <w:t>;</w:t>
      </w:r>
    </w:p>
    <w:p w14:paraId="111B2374" w14:textId="77777777" w:rsidR="003949AD" w:rsidRPr="00A14C44" w:rsidRDefault="003949AD" w:rsidP="003949AD">
      <w:pPr>
        <w:pStyle w:val="p1"/>
        <w:ind w:left="720"/>
        <w:rPr>
          <w:rFonts w:ascii="Arial" w:hAnsi="Arial" w:cs="Arial"/>
          <w:color w:val="auto"/>
          <w:sz w:val="22"/>
          <w:szCs w:val="22"/>
        </w:rPr>
      </w:pPr>
    </w:p>
    <w:p w14:paraId="111B2375" w14:textId="77777777" w:rsidR="003949AD" w:rsidRPr="00A14C44" w:rsidRDefault="00C74ECC" w:rsidP="003949AD">
      <w:pPr>
        <w:pStyle w:val="p1"/>
        <w:numPr>
          <w:ilvl w:val="1"/>
          <w:numId w:val="30"/>
        </w:numPr>
        <w:rPr>
          <w:rFonts w:ascii="Arial" w:hAnsi="Arial" w:cs="Arial"/>
          <w:color w:val="auto"/>
          <w:sz w:val="22"/>
          <w:szCs w:val="22"/>
        </w:rPr>
      </w:pPr>
      <w:r w:rsidRPr="00A14C44">
        <w:rPr>
          <w:rFonts w:ascii="Arial" w:hAnsi="Arial" w:cs="Arial"/>
          <w:sz w:val="22"/>
          <w:szCs w:val="22"/>
        </w:rPr>
        <w:t>Chief Executives’ and Chief Officers’ surve</w:t>
      </w:r>
      <w:r w:rsidR="003949AD" w:rsidRPr="00A14C44">
        <w:rPr>
          <w:rFonts w:ascii="Arial" w:hAnsi="Arial" w:cs="Arial"/>
          <w:sz w:val="22"/>
          <w:szCs w:val="22"/>
        </w:rPr>
        <w:t xml:space="preserve">y; and </w:t>
      </w:r>
    </w:p>
    <w:p w14:paraId="111B2376" w14:textId="77777777" w:rsidR="003949AD" w:rsidRPr="00A14C44" w:rsidRDefault="003949AD" w:rsidP="003949AD">
      <w:pPr>
        <w:pStyle w:val="p1"/>
        <w:ind w:left="720"/>
        <w:rPr>
          <w:rFonts w:ascii="Arial" w:hAnsi="Arial" w:cs="Arial"/>
          <w:color w:val="auto"/>
          <w:sz w:val="22"/>
          <w:szCs w:val="22"/>
        </w:rPr>
      </w:pPr>
    </w:p>
    <w:p w14:paraId="111B2377" w14:textId="77777777" w:rsidR="003949AD" w:rsidRPr="00A14C44" w:rsidRDefault="00C74ECC" w:rsidP="003949AD">
      <w:pPr>
        <w:pStyle w:val="p1"/>
        <w:numPr>
          <w:ilvl w:val="1"/>
          <w:numId w:val="30"/>
        </w:numPr>
        <w:rPr>
          <w:rFonts w:ascii="Arial" w:hAnsi="Arial" w:cs="Arial"/>
          <w:color w:val="auto"/>
          <w:sz w:val="22"/>
          <w:szCs w:val="22"/>
        </w:rPr>
      </w:pPr>
      <w:r w:rsidRPr="00A14C44">
        <w:rPr>
          <w:rFonts w:ascii="Arial" w:hAnsi="Arial" w:cs="Arial"/>
          <w:sz w:val="22"/>
          <w:szCs w:val="22"/>
        </w:rPr>
        <w:t>Government Equality Office gender pay pap reporting</w:t>
      </w:r>
    </w:p>
    <w:p w14:paraId="111B2378" w14:textId="77777777" w:rsidR="003949AD" w:rsidRPr="00A14C44" w:rsidRDefault="003949AD" w:rsidP="003949AD">
      <w:pPr>
        <w:pStyle w:val="ListParagraph"/>
        <w:rPr>
          <w:rFonts w:ascii="Arial" w:hAnsi="Arial" w:cs="Arial"/>
        </w:rPr>
      </w:pPr>
    </w:p>
    <w:p w14:paraId="111B2379" w14:textId="77777777" w:rsidR="003949AD" w:rsidRPr="00A14C44" w:rsidRDefault="00C74ECC" w:rsidP="003949AD">
      <w:pPr>
        <w:pStyle w:val="p1"/>
        <w:numPr>
          <w:ilvl w:val="0"/>
          <w:numId w:val="30"/>
        </w:numPr>
        <w:ind w:left="284" w:hanging="284"/>
        <w:rPr>
          <w:rFonts w:ascii="Arial" w:hAnsi="Arial" w:cs="Arial"/>
          <w:color w:val="auto"/>
          <w:sz w:val="22"/>
          <w:szCs w:val="22"/>
        </w:rPr>
      </w:pPr>
      <w:r w:rsidRPr="00A14C44">
        <w:rPr>
          <w:rFonts w:ascii="Arial" w:hAnsi="Arial" w:cs="Arial"/>
          <w:sz w:val="22"/>
          <w:szCs w:val="22"/>
        </w:rPr>
        <w:t xml:space="preserve">This survey covers key metrics such as sickness absence and labour turnover that have been collected in consistent formats for a number of years, as well as an evolving range of questions on key workforce policy issues such as skills development and TUPE transfers. Fieldwork on the latest survey has been completed and a report is being prepared. </w:t>
      </w:r>
    </w:p>
    <w:p w14:paraId="111B237A" w14:textId="77777777" w:rsidR="003949AD" w:rsidRPr="00A14C44" w:rsidRDefault="003949AD" w:rsidP="003949AD">
      <w:pPr>
        <w:pStyle w:val="p1"/>
        <w:ind w:left="284"/>
        <w:rPr>
          <w:rFonts w:ascii="Arial" w:hAnsi="Arial" w:cs="Arial"/>
          <w:color w:val="auto"/>
          <w:sz w:val="22"/>
          <w:szCs w:val="22"/>
        </w:rPr>
      </w:pPr>
    </w:p>
    <w:p w14:paraId="111B237B" w14:textId="77777777" w:rsidR="003949AD" w:rsidRPr="00A14C44" w:rsidRDefault="00C74ECC" w:rsidP="003949AD">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The survey achieved an ove</w:t>
      </w:r>
      <w:r w:rsidR="003949AD" w:rsidRPr="00A14C44">
        <w:rPr>
          <w:rFonts w:ascii="Arial" w:hAnsi="Arial" w:cs="Arial"/>
          <w:sz w:val="22"/>
          <w:szCs w:val="22"/>
        </w:rPr>
        <w:t>rall response rate of 173 or 49 per cent</w:t>
      </w:r>
      <w:r w:rsidRPr="00A14C44">
        <w:rPr>
          <w:rFonts w:ascii="Arial" w:hAnsi="Arial" w:cs="Arial"/>
          <w:sz w:val="22"/>
          <w:szCs w:val="22"/>
        </w:rPr>
        <w:t xml:space="preserve"> of councils in existence prior to April 2019. This compares we</w:t>
      </w:r>
      <w:r w:rsidR="003949AD" w:rsidRPr="00A14C44">
        <w:rPr>
          <w:rFonts w:ascii="Arial" w:hAnsi="Arial" w:cs="Arial"/>
          <w:sz w:val="22"/>
          <w:szCs w:val="22"/>
        </w:rPr>
        <w:t>ll with the response rate of 38 per cent</w:t>
      </w:r>
      <w:r w:rsidRPr="00A14C44">
        <w:rPr>
          <w:rFonts w:ascii="Arial" w:hAnsi="Arial" w:cs="Arial"/>
          <w:sz w:val="22"/>
          <w:szCs w:val="22"/>
        </w:rPr>
        <w:t xml:space="preserve"> to the previous survey.</w:t>
      </w:r>
    </w:p>
    <w:p w14:paraId="111B237C" w14:textId="77777777" w:rsidR="003949AD" w:rsidRPr="00A14C44" w:rsidRDefault="003949AD" w:rsidP="003949AD">
      <w:pPr>
        <w:pStyle w:val="ListParagraph"/>
        <w:rPr>
          <w:rFonts w:ascii="Arial" w:hAnsi="Arial" w:cs="Arial"/>
        </w:rPr>
      </w:pPr>
    </w:p>
    <w:p w14:paraId="111B237D" w14:textId="77777777" w:rsidR="003949AD" w:rsidRPr="00A14C44" w:rsidRDefault="00C74ECC" w:rsidP="003949AD">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From this year, some of the key metrics such as sickness absence will be collected regularly through the LG Inform database system. This will facilitate the development of a more effective HR benchmarking offer with “live” data and allow us to concentrate on key policy issues like recruitment, skills and reward in the annual survey.</w:t>
      </w:r>
    </w:p>
    <w:p w14:paraId="111B237E" w14:textId="77777777" w:rsidR="003949AD" w:rsidRPr="00A14C44" w:rsidRDefault="003949AD" w:rsidP="003949AD">
      <w:pPr>
        <w:rPr>
          <w:rFonts w:ascii="Arial" w:hAnsi="Arial" w:cs="Arial"/>
          <w:sz w:val="22"/>
          <w:szCs w:val="22"/>
        </w:rPr>
      </w:pPr>
    </w:p>
    <w:p w14:paraId="111B237F" w14:textId="77777777" w:rsidR="003949AD" w:rsidRPr="00A14C44" w:rsidRDefault="003949AD" w:rsidP="003949AD">
      <w:pPr>
        <w:rPr>
          <w:rFonts w:ascii="Arial" w:hAnsi="Arial" w:cs="Arial"/>
          <w:i/>
          <w:sz w:val="22"/>
          <w:szCs w:val="22"/>
          <w:lang w:val="en-GB"/>
        </w:rPr>
      </w:pPr>
      <w:r w:rsidRPr="00A14C44">
        <w:rPr>
          <w:rFonts w:ascii="Arial" w:hAnsi="Arial" w:cs="Arial"/>
          <w:i/>
          <w:sz w:val="22"/>
          <w:szCs w:val="22"/>
          <w:lang w:val="en-GB"/>
        </w:rPr>
        <w:t>Chief Executives and Chief Officers survey</w:t>
      </w:r>
    </w:p>
    <w:p w14:paraId="111B2380" w14:textId="77777777" w:rsidR="003949AD" w:rsidRPr="00A14C44" w:rsidRDefault="003949AD" w:rsidP="003949AD">
      <w:pPr>
        <w:rPr>
          <w:rFonts w:ascii="Arial" w:hAnsi="Arial" w:cs="Arial"/>
          <w:sz w:val="22"/>
          <w:szCs w:val="22"/>
        </w:rPr>
      </w:pPr>
    </w:p>
    <w:p w14:paraId="111B2381" w14:textId="77777777" w:rsidR="003949AD" w:rsidRPr="00A14C44" w:rsidRDefault="00C74ECC" w:rsidP="003949AD">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The LGA ha</w:t>
      </w:r>
      <w:r w:rsidR="00A66715" w:rsidRPr="00A14C44">
        <w:rPr>
          <w:rFonts w:ascii="Arial" w:hAnsi="Arial" w:cs="Arial"/>
          <w:sz w:val="22"/>
          <w:szCs w:val="22"/>
        </w:rPr>
        <w:t>d</w:t>
      </w:r>
      <w:r w:rsidRPr="00A14C44">
        <w:rPr>
          <w:rFonts w:ascii="Arial" w:hAnsi="Arial" w:cs="Arial"/>
          <w:sz w:val="22"/>
          <w:szCs w:val="22"/>
        </w:rPr>
        <w:t xml:space="preserve"> not conducted a survey of Chief Executives and Chief Officers since 2009 for resource reasons but a decision </w:t>
      </w:r>
      <w:r w:rsidR="00C63862" w:rsidRPr="00A14C44">
        <w:rPr>
          <w:rFonts w:ascii="Arial" w:hAnsi="Arial" w:cs="Arial"/>
          <w:sz w:val="22"/>
          <w:szCs w:val="22"/>
        </w:rPr>
        <w:t>w</w:t>
      </w:r>
      <w:r w:rsidRPr="00A14C44">
        <w:rPr>
          <w:rFonts w:ascii="Arial" w:hAnsi="Arial" w:cs="Arial"/>
          <w:sz w:val="22"/>
          <w:szCs w:val="22"/>
        </w:rPr>
        <w:t>as been made to restart the survey because of a lack of demographic information on the senior officer cohort. As well as information on salary levels, the survey looked at gender, ethnicity, disability, age, flexible retirement and membership of the pension scheme. A report is being prepared.</w:t>
      </w:r>
    </w:p>
    <w:p w14:paraId="111B2382" w14:textId="77777777" w:rsidR="00A14C44" w:rsidRPr="00A14C44" w:rsidRDefault="00A14C44" w:rsidP="00A14C44">
      <w:pPr>
        <w:pStyle w:val="p1"/>
        <w:ind w:left="426"/>
        <w:rPr>
          <w:rFonts w:ascii="Arial" w:hAnsi="Arial" w:cs="Arial"/>
          <w:color w:val="auto"/>
          <w:sz w:val="22"/>
          <w:szCs w:val="22"/>
        </w:rPr>
      </w:pPr>
    </w:p>
    <w:p w14:paraId="111B2383" w14:textId="77777777" w:rsidR="00F70796" w:rsidRPr="00A14C44" w:rsidRDefault="00C74ECC" w:rsidP="00F70796">
      <w:pPr>
        <w:pStyle w:val="p1"/>
        <w:numPr>
          <w:ilvl w:val="0"/>
          <w:numId w:val="30"/>
        </w:numPr>
        <w:ind w:left="426" w:hanging="426"/>
        <w:rPr>
          <w:rFonts w:ascii="Arial" w:hAnsi="Arial" w:cs="Arial"/>
          <w:color w:val="auto"/>
          <w:sz w:val="22"/>
          <w:szCs w:val="22"/>
        </w:rPr>
      </w:pPr>
      <w:r w:rsidRPr="00A14C44">
        <w:rPr>
          <w:rFonts w:ascii="Arial" w:hAnsi="Arial" w:cs="Arial"/>
          <w:sz w:val="22"/>
          <w:szCs w:val="22"/>
        </w:rPr>
        <w:lastRenderedPageBreak/>
        <w:t xml:space="preserve">The survey achieved an overall response rate of 151 or </w:t>
      </w:r>
      <w:r w:rsidR="00F70796" w:rsidRPr="00A14C44">
        <w:rPr>
          <w:rFonts w:ascii="Arial" w:hAnsi="Arial" w:cs="Arial"/>
          <w:sz w:val="22"/>
          <w:szCs w:val="22"/>
        </w:rPr>
        <w:t>43 per cent</w:t>
      </w:r>
      <w:r w:rsidRPr="00A14C44">
        <w:rPr>
          <w:rFonts w:ascii="Arial" w:hAnsi="Arial" w:cs="Arial"/>
          <w:sz w:val="22"/>
          <w:szCs w:val="22"/>
        </w:rPr>
        <w:t xml:space="preserve"> of councils in existence prior to April 2019. One headline finding in a</w:t>
      </w:r>
      <w:r w:rsidR="00F70796" w:rsidRPr="00A14C44">
        <w:rPr>
          <w:rFonts w:ascii="Arial" w:hAnsi="Arial" w:cs="Arial"/>
          <w:sz w:val="22"/>
          <w:szCs w:val="22"/>
        </w:rPr>
        <w:t>dvance of the report is that 47 per cent</w:t>
      </w:r>
      <w:r w:rsidRPr="00A14C44">
        <w:rPr>
          <w:rFonts w:ascii="Arial" w:hAnsi="Arial" w:cs="Arial"/>
          <w:sz w:val="22"/>
          <w:szCs w:val="22"/>
        </w:rPr>
        <w:t xml:space="preserve"> of all Chief Executives and Officers sam</w:t>
      </w:r>
      <w:r w:rsidR="00F70796" w:rsidRPr="00A14C44">
        <w:rPr>
          <w:rFonts w:ascii="Arial" w:hAnsi="Arial" w:cs="Arial"/>
          <w:sz w:val="22"/>
          <w:szCs w:val="22"/>
        </w:rPr>
        <w:t>pled are female, whereas only 8 per cent</w:t>
      </w:r>
      <w:r w:rsidRPr="00A14C44">
        <w:rPr>
          <w:rFonts w:ascii="Arial" w:hAnsi="Arial" w:cs="Arial"/>
          <w:sz w:val="22"/>
          <w:szCs w:val="22"/>
        </w:rPr>
        <w:t xml:space="preserve"> are from black and minority ethnic backgrounds.</w:t>
      </w:r>
      <w:r w:rsidR="00A64C98" w:rsidRPr="00A14C44">
        <w:rPr>
          <w:rFonts w:ascii="Arial" w:hAnsi="Arial" w:cs="Arial"/>
          <w:sz w:val="22"/>
          <w:szCs w:val="22"/>
        </w:rPr>
        <w:t xml:space="preserve"> For comparison people from </w:t>
      </w:r>
      <w:r w:rsidR="00F70796" w:rsidRPr="00A14C44">
        <w:rPr>
          <w:rFonts w:ascii="Arial" w:hAnsi="Arial" w:cs="Arial"/>
          <w:sz w:val="22"/>
          <w:szCs w:val="22"/>
        </w:rPr>
        <w:t>BAME backgrounds form 12per cent</w:t>
      </w:r>
      <w:r w:rsidR="00A64C98" w:rsidRPr="00A14C44">
        <w:rPr>
          <w:rFonts w:ascii="Arial" w:hAnsi="Arial" w:cs="Arial"/>
          <w:sz w:val="22"/>
          <w:szCs w:val="22"/>
        </w:rPr>
        <w:t xml:space="preserve"> of the working age population. </w:t>
      </w:r>
    </w:p>
    <w:p w14:paraId="111B2384" w14:textId="77777777" w:rsidR="00F70796" w:rsidRPr="00A14C44" w:rsidRDefault="00F70796" w:rsidP="00F70796">
      <w:pPr>
        <w:pStyle w:val="p1"/>
        <w:rPr>
          <w:rFonts w:ascii="Arial" w:hAnsi="Arial" w:cs="Arial"/>
          <w:color w:val="auto"/>
          <w:sz w:val="22"/>
          <w:szCs w:val="22"/>
        </w:rPr>
      </w:pPr>
    </w:p>
    <w:p w14:paraId="111B2385" w14:textId="77777777" w:rsidR="00F70796" w:rsidRPr="00A14C44" w:rsidRDefault="00F70796" w:rsidP="00F70796">
      <w:pPr>
        <w:pStyle w:val="p1"/>
        <w:rPr>
          <w:rFonts w:ascii="Arial" w:hAnsi="Arial" w:cs="Arial"/>
          <w:i/>
          <w:color w:val="auto"/>
          <w:sz w:val="22"/>
          <w:szCs w:val="22"/>
        </w:rPr>
      </w:pPr>
      <w:r w:rsidRPr="00A14C44">
        <w:rPr>
          <w:rFonts w:ascii="Arial" w:hAnsi="Arial" w:cs="Arial"/>
          <w:i/>
          <w:color w:val="auto"/>
          <w:sz w:val="22"/>
          <w:szCs w:val="22"/>
        </w:rPr>
        <w:t>The Gender Pay Gap</w:t>
      </w:r>
    </w:p>
    <w:p w14:paraId="111B2386" w14:textId="77777777" w:rsidR="00F70796" w:rsidRPr="00A14C44" w:rsidRDefault="00F70796" w:rsidP="00F70796">
      <w:pPr>
        <w:pStyle w:val="p1"/>
        <w:rPr>
          <w:rFonts w:ascii="Arial" w:hAnsi="Arial" w:cs="Arial"/>
          <w:i/>
          <w:color w:val="auto"/>
          <w:sz w:val="22"/>
          <w:szCs w:val="22"/>
        </w:rPr>
      </w:pPr>
    </w:p>
    <w:p w14:paraId="111B2387" w14:textId="77777777" w:rsidR="00F70796" w:rsidRPr="00A14C44" w:rsidRDefault="00C74ECC" w:rsidP="00F70796">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 xml:space="preserve">The second annual mandatory national reporting period for gender pay data has now been completed. All organisations with over 250 employees are required to report various analyses of their gender pay situation, including the difference between the mean and median hourly rate of pay of male full-pay relevant employees and that of female full-pay relevant employees. 322 councils submitted data including 11 with under 250 employees that submitted voluntarily. </w:t>
      </w:r>
    </w:p>
    <w:p w14:paraId="111B2388" w14:textId="77777777" w:rsidR="00F70796" w:rsidRPr="00A14C44" w:rsidRDefault="00F70796" w:rsidP="00F70796">
      <w:pPr>
        <w:pStyle w:val="p1"/>
        <w:ind w:left="426"/>
        <w:rPr>
          <w:rFonts w:ascii="Arial" w:hAnsi="Arial" w:cs="Arial"/>
          <w:color w:val="auto"/>
          <w:sz w:val="22"/>
          <w:szCs w:val="22"/>
        </w:rPr>
      </w:pPr>
    </w:p>
    <w:p w14:paraId="111B2389" w14:textId="77777777" w:rsidR="00F70796" w:rsidRPr="00A14C44" w:rsidRDefault="00C74ECC" w:rsidP="00F70796">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 xml:space="preserve">A quick summary report has been prepared and made available online. The headline point is that the mean pay gap in local government is 6.1% </w:t>
      </w:r>
      <w:r w:rsidR="00F70796" w:rsidRPr="00A14C44">
        <w:rPr>
          <w:rFonts w:ascii="Arial" w:hAnsi="Arial" w:cs="Arial"/>
          <w:sz w:val="22"/>
          <w:szCs w:val="22"/>
        </w:rPr>
        <w:t>in favour of men (down from 6.8 per cent</w:t>
      </w:r>
      <w:r w:rsidRPr="00A14C44">
        <w:rPr>
          <w:rFonts w:ascii="Arial" w:hAnsi="Arial" w:cs="Arial"/>
          <w:sz w:val="22"/>
          <w:szCs w:val="22"/>
        </w:rPr>
        <w:t xml:space="preserve"> last year) and the median gap is 4% in favour of men (down</w:t>
      </w:r>
      <w:r w:rsidR="00F70796" w:rsidRPr="00A14C44">
        <w:rPr>
          <w:rFonts w:ascii="Arial" w:hAnsi="Arial" w:cs="Arial"/>
          <w:sz w:val="22"/>
          <w:szCs w:val="22"/>
        </w:rPr>
        <w:t xml:space="preserve"> from 5 per cent </w:t>
      </w:r>
      <w:r w:rsidRPr="00A14C44">
        <w:rPr>
          <w:rFonts w:ascii="Arial" w:hAnsi="Arial" w:cs="Arial"/>
          <w:sz w:val="22"/>
          <w:szCs w:val="22"/>
        </w:rPr>
        <w:t>last year), which is all encouraging. There are wide variations however.</w:t>
      </w:r>
    </w:p>
    <w:p w14:paraId="111B238A" w14:textId="77777777" w:rsidR="00F70796" w:rsidRPr="00A14C44" w:rsidRDefault="00F70796" w:rsidP="00F70796">
      <w:pPr>
        <w:pStyle w:val="ListParagraph"/>
        <w:rPr>
          <w:rFonts w:ascii="Arial" w:hAnsi="Arial" w:cs="Arial"/>
        </w:rPr>
      </w:pPr>
    </w:p>
    <w:p w14:paraId="111B238B" w14:textId="77777777" w:rsidR="00F70796" w:rsidRPr="00A14C44" w:rsidRDefault="00C74ECC" w:rsidP="00F70796">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 xml:space="preserve">Councils will now want to focus on dealing with the underlying causes of occupational and career based differences. The LGA is arranging a conference in October which will be led by Cllr Taylor as Equality and Diversity Champion. The conference will cover ethnicity and disability as well as gender. </w:t>
      </w:r>
    </w:p>
    <w:p w14:paraId="111B238C" w14:textId="77777777" w:rsidR="00F70796" w:rsidRPr="00A14C44" w:rsidRDefault="00F70796" w:rsidP="00F70796">
      <w:pPr>
        <w:pStyle w:val="ListParagraph"/>
        <w:rPr>
          <w:rFonts w:ascii="Arial" w:hAnsi="Arial" w:cs="Arial"/>
        </w:rPr>
      </w:pPr>
    </w:p>
    <w:p w14:paraId="111B238D" w14:textId="77777777" w:rsidR="00F70796" w:rsidRPr="00A14C44" w:rsidRDefault="00F70796" w:rsidP="00F70796">
      <w:pPr>
        <w:rPr>
          <w:rFonts w:ascii="Arial" w:hAnsi="Arial" w:cs="Arial"/>
          <w:b/>
          <w:sz w:val="22"/>
          <w:szCs w:val="22"/>
          <w:lang w:val="en-GB"/>
        </w:rPr>
      </w:pPr>
      <w:r w:rsidRPr="00A14C44">
        <w:rPr>
          <w:rFonts w:ascii="Arial" w:hAnsi="Arial" w:cs="Arial"/>
          <w:b/>
          <w:sz w:val="22"/>
          <w:szCs w:val="22"/>
          <w:lang w:val="en-GB"/>
        </w:rPr>
        <w:t>Workforce Focus</w:t>
      </w:r>
    </w:p>
    <w:p w14:paraId="111B238E" w14:textId="77777777" w:rsidR="00F70796" w:rsidRPr="00A14C44" w:rsidRDefault="00F70796" w:rsidP="00F70796">
      <w:pPr>
        <w:pStyle w:val="ListParagraph"/>
        <w:rPr>
          <w:rFonts w:ascii="Arial" w:hAnsi="Arial" w:cs="Arial"/>
        </w:rPr>
      </w:pPr>
    </w:p>
    <w:p w14:paraId="111B238F" w14:textId="77777777" w:rsidR="00F70796" w:rsidRPr="00A14C44" w:rsidRDefault="00904AA2" w:rsidP="00F70796">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 xml:space="preserve">Using various data sources and an online consultation, the team has now published Workforce Focus. </w:t>
      </w:r>
      <w:r w:rsidRPr="00A14C44">
        <w:rPr>
          <w:rFonts w:ascii="Arial" w:eastAsia="Times New Roman" w:hAnsi="Arial" w:cs="Arial"/>
          <w:sz w:val="22"/>
          <w:szCs w:val="22"/>
        </w:rPr>
        <w:t>The primary aim of this document is to help senior HR professionals and their teams to develop local action plans for workforce improvement by providing facts and ideas.</w:t>
      </w:r>
      <w:r w:rsidR="00F70796" w:rsidRPr="00A14C44">
        <w:rPr>
          <w:rFonts w:ascii="Arial" w:hAnsi="Arial" w:cs="Arial"/>
          <w:color w:val="auto"/>
          <w:sz w:val="22"/>
          <w:szCs w:val="22"/>
        </w:rPr>
        <w:t xml:space="preserve">  </w:t>
      </w:r>
      <w:r w:rsidRPr="00A14C44">
        <w:rPr>
          <w:rFonts w:ascii="Arial" w:eastAsia="Times New Roman" w:hAnsi="Arial" w:cs="Arial"/>
          <w:sz w:val="22"/>
          <w:szCs w:val="22"/>
        </w:rPr>
        <w:t xml:space="preserve">Workforce Focus can be downloaded </w:t>
      </w:r>
      <w:hyperlink r:id="rId13" w:history="1">
        <w:r w:rsidR="00F70796" w:rsidRPr="00A14C44">
          <w:rPr>
            <w:rStyle w:val="Hyperlink"/>
            <w:rFonts w:ascii="Arial" w:eastAsia="Times New Roman" w:hAnsi="Arial" w:cs="Arial"/>
            <w:sz w:val="22"/>
            <w:szCs w:val="22"/>
          </w:rPr>
          <w:t>here</w:t>
        </w:r>
      </w:hyperlink>
      <w:r w:rsidR="00F70796" w:rsidRPr="00A14C44">
        <w:rPr>
          <w:rFonts w:ascii="Arial" w:eastAsia="Times New Roman" w:hAnsi="Arial" w:cs="Arial"/>
          <w:sz w:val="22"/>
          <w:szCs w:val="22"/>
        </w:rPr>
        <w:t>.</w:t>
      </w:r>
    </w:p>
    <w:p w14:paraId="111B2390" w14:textId="77777777" w:rsidR="00F70796" w:rsidRPr="00A14C44" w:rsidRDefault="00F70796" w:rsidP="00F70796">
      <w:pPr>
        <w:autoSpaceDE w:val="0"/>
        <w:autoSpaceDN w:val="0"/>
        <w:adjustRightInd w:val="0"/>
        <w:rPr>
          <w:rFonts w:ascii="Arial" w:hAnsi="Arial" w:cs="Arial"/>
          <w:b/>
          <w:bCs/>
          <w:sz w:val="22"/>
          <w:szCs w:val="22"/>
          <w:lang w:val="en-GB"/>
        </w:rPr>
      </w:pPr>
    </w:p>
    <w:p w14:paraId="111B2391" w14:textId="77777777" w:rsidR="00F70796" w:rsidRPr="00A14C44" w:rsidRDefault="00F70796" w:rsidP="00F70796">
      <w:pPr>
        <w:autoSpaceDE w:val="0"/>
        <w:autoSpaceDN w:val="0"/>
        <w:adjustRightInd w:val="0"/>
        <w:rPr>
          <w:rFonts w:ascii="Arial" w:hAnsi="Arial" w:cs="Arial"/>
          <w:b/>
          <w:bCs/>
          <w:sz w:val="22"/>
          <w:szCs w:val="22"/>
          <w:lang w:val="en-GB"/>
        </w:rPr>
      </w:pPr>
      <w:r w:rsidRPr="00A14C44">
        <w:rPr>
          <w:rFonts w:ascii="Arial" w:hAnsi="Arial" w:cs="Arial"/>
          <w:b/>
          <w:bCs/>
          <w:sz w:val="22"/>
          <w:szCs w:val="22"/>
          <w:lang w:val="en-GB"/>
        </w:rPr>
        <w:t>Brexit; post-transition - future migration rules</w:t>
      </w:r>
    </w:p>
    <w:p w14:paraId="111B2392" w14:textId="77777777" w:rsidR="00F70796" w:rsidRPr="00A14C44" w:rsidRDefault="00F70796" w:rsidP="00F70796">
      <w:pPr>
        <w:pStyle w:val="p1"/>
        <w:rPr>
          <w:rFonts w:ascii="Arial" w:hAnsi="Arial" w:cs="Arial"/>
          <w:color w:val="auto"/>
          <w:sz w:val="22"/>
          <w:szCs w:val="22"/>
        </w:rPr>
      </w:pPr>
    </w:p>
    <w:p w14:paraId="111B2393" w14:textId="77777777" w:rsidR="00F70796" w:rsidRPr="00A14C44" w:rsidRDefault="00C74ECC" w:rsidP="00F70796">
      <w:pPr>
        <w:pStyle w:val="p1"/>
        <w:numPr>
          <w:ilvl w:val="0"/>
          <w:numId w:val="30"/>
        </w:numPr>
        <w:ind w:left="426" w:hanging="426"/>
        <w:rPr>
          <w:rFonts w:ascii="Arial" w:hAnsi="Arial" w:cs="Arial"/>
          <w:color w:val="auto"/>
          <w:sz w:val="22"/>
          <w:szCs w:val="22"/>
        </w:rPr>
      </w:pPr>
      <w:r w:rsidRPr="00A14C44">
        <w:rPr>
          <w:rFonts w:ascii="Arial" w:hAnsi="Arial" w:cs="Arial"/>
          <w:sz w:val="22"/>
          <w:szCs w:val="22"/>
        </w:rPr>
        <w:t xml:space="preserve">In December 2018, the Government published its </w:t>
      </w:r>
      <w:r w:rsidRPr="00A14C44">
        <w:rPr>
          <w:rFonts w:ascii="Arial" w:hAnsi="Arial" w:cs="Arial"/>
          <w:i/>
          <w:iCs/>
          <w:sz w:val="22"/>
          <w:szCs w:val="22"/>
        </w:rPr>
        <w:t>White Paper proposals for a Future</w:t>
      </w:r>
      <w:r w:rsidRPr="00A14C44">
        <w:rPr>
          <w:rFonts w:ascii="Arial" w:hAnsi="Arial" w:cs="Arial"/>
          <w:b/>
          <w:bCs/>
          <w:sz w:val="22"/>
          <w:szCs w:val="22"/>
        </w:rPr>
        <w:t xml:space="preserve"> </w:t>
      </w:r>
      <w:r w:rsidRPr="00A14C44">
        <w:rPr>
          <w:rFonts w:ascii="Arial" w:hAnsi="Arial" w:cs="Arial"/>
          <w:i/>
          <w:iCs/>
          <w:sz w:val="22"/>
          <w:szCs w:val="22"/>
        </w:rPr>
        <w:t>skills-based immigration system</w:t>
      </w:r>
      <w:r w:rsidRPr="00A14C44">
        <w:rPr>
          <w:rFonts w:ascii="Arial" w:hAnsi="Arial" w:cs="Arial"/>
          <w:sz w:val="22"/>
          <w:szCs w:val="22"/>
        </w:rPr>
        <w:t>. It accepts much of the advice from the</w:t>
      </w:r>
      <w:r w:rsidRPr="00A14C44">
        <w:rPr>
          <w:rFonts w:ascii="Arial" w:hAnsi="Arial" w:cs="Arial"/>
          <w:b/>
          <w:bCs/>
          <w:sz w:val="22"/>
          <w:szCs w:val="22"/>
        </w:rPr>
        <w:t xml:space="preserve"> </w:t>
      </w:r>
      <w:r w:rsidRPr="00A14C44">
        <w:rPr>
          <w:rFonts w:ascii="Arial" w:hAnsi="Arial" w:cs="Arial"/>
          <w:sz w:val="22"/>
          <w:szCs w:val="22"/>
        </w:rPr>
        <w:t>Migration Advisory Committee (MAC). Key points and proposals include:</w:t>
      </w:r>
    </w:p>
    <w:p w14:paraId="111B2394" w14:textId="77777777" w:rsidR="00F70796" w:rsidRPr="00A14C44" w:rsidRDefault="00F70796" w:rsidP="00F70796">
      <w:pPr>
        <w:pStyle w:val="p1"/>
        <w:ind w:left="426"/>
        <w:rPr>
          <w:rFonts w:ascii="Arial" w:hAnsi="Arial" w:cs="Arial"/>
          <w:color w:val="auto"/>
          <w:sz w:val="22"/>
          <w:szCs w:val="22"/>
        </w:rPr>
      </w:pPr>
    </w:p>
    <w:p w14:paraId="111B2395" w14:textId="77777777" w:rsidR="00F70796" w:rsidRPr="00A14C44" w:rsidRDefault="00C74ECC" w:rsidP="00F70796">
      <w:pPr>
        <w:pStyle w:val="p1"/>
        <w:numPr>
          <w:ilvl w:val="1"/>
          <w:numId w:val="30"/>
        </w:numPr>
        <w:ind w:left="851" w:hanging="491"/>
        <w:rPr>
          <w:rFonts w:ascii="Arial" w:hAnsi="Arial" w:cs="Arial"/>
          <w:color w:val="auto"/>
          <w:sz w:val="22"/>
          <w:szCs w:val="22"/>
        </w:rPr>
      </w:pPr>
      <w:r w:rsidRPr="00A14C44">
        <w:rPr>
          <w:rFonts w:ascii="Arial" w:hAnsi="Arial" w:cs="Arial"/>
          <w:bCs/>
          <w:i/>
          <w:sz w:val="22"/>
          <w:szCs w:val="22"/>
        </w:rPr>
        <w:t>Timing</w:t>
      </w:r>
      <w:r w:rsidRPr="00A14C44">
        <w:rPr>
          <w:rFonts w:ascii="Arial" w:hAnsi="Arial" w:cs="Arial"/>
          <w:sz w:val="22"/>
          <w:szCs w:val="22"/>
        </w:rPr>
        <w:t>: th</w:t>
      </w:r>
      <w:r w:rsidR="00A45889" w:rsidRPr="00A14C44">
        <w:rPr>
          <w:rFonts w:ascii="Arial" w:hAnsi="Arial" w:cs="Arial"/>
          <w:sz w:val="22"/>
          <w:szCs w:val="22"/>
        </w:rPr>
        <w:t>e system</w:t>
      </w:r>
      <w:r w:rsidRPr="00A14C44">
        <w:rPr>
          <w:rFonts w:ascii="Arial" w:hAnsi="Arial" w:cs="Arial"/>
          <w:sz w:val="22"/>
          <w:szCs w:val="22"/>
        </w:rPr>
        <w:t xml:space="preserve"> will be phased in by January 2021, assuming the Withdrawal</w:t>
      </w:r>
      <w:r w:rsidR="00F70796" w:rsidRPr="00A14C44">
        <w:rPr>
          <w:rFonts w:ascii="Arial" w:hAnsi="Arial" w:cs="Arial"/>
          <w:sz w:val="22"/>
          <w:szCs w:val="22"/>
        </w:rPr>
        <w:t xml:space="preserve"> </w:t>
      </w:r>
      <w:r w:rsidRPr="00A14C44">
        <w:rPr>
          <w:rFonts w:ascii="Arial" w:hAnsi="Arial" w:cs="Arial"/>
          <w:sz w:val="22"/>
          <w:szCs w:val="22"/>
        </w:rPr>
        <w:t xml:space="preserve">Agreement is ratified and the transition period ends on 31 December 2020. </w:t>
      </w:r>
      <w:r w:rsidR="00F70796" w:rsidRPr="00A14C44">
        <w:rPr>
          <w:rFonts w:ascii="Arial" w:hAnsi="Arial" w:cs="Arial"/>
          <w:sz w:val="22"/>
          <w:szCs w:val="22"/>
        </w:rPr>
        <w:t>(</w:t>
      </w:r>
      <w:r w:rsidR="00F70796" w:rsidRPr="00A14C44">
        <w:rPr>
          <w:rFonts w:ascii="Arial" w:hAnsi="Arial" w:cs="Arial"/>
          <w:i/>
          <w:iCs/>
          <w:sz w:val="22"/>
          <w:szCs w:val="22"/>
        </w:rPr>
        <w:t xml:space="preserve">NB; </w:t>
      </w:r>
      <w:r w:rsidRPr="00A14C44">
        <w:rPr>
          <w:rFonts w:ascii="Arial" w:hAnsi="Arial" w:cs="Arial"/>
          <w:i/>
          <w:iCs/>
          <w:sz w:val="22"/>
          <w:szCs w:val="22"/>
        </w:rPr>
        <w:t>If there is a ‘no deal’, the system could be in operation as early as 12 April 2019</w:t>
      </w:r>
      <w:r w:rsidR="00F70796" w:rsidRPr="00A14C44">
        <w:rPr>
          <w:rFonts w:ascii="Arial" w:hAnsi="Arial" w:cs="Arial"/>
          <w:i/>
          <w:iCs/>
          <w:sz w:val="22"/>
          <w:szCs w:val="22"/>
        </w:rPr>
        <w:t>)</w:t>
      </w:r>
      <w:r w:rsidRPr="00A14C44">
        <w:rPr>
          <w:rFonts w:ascii="Arial" w:hAnsi="Arial" w:cs="Arial"/>
          <w:i/>
          <w:iCs/>
          <w:sz w:val="22"/>
          <w:szCs w:val="22"/>
        </w:rPr>
        <w:t>.</w:t>
      </w:r>
    </w:p>
    <w:p w14:paraId="111B2396" w14:textId="77777777" w:rsidR="00F70796" w:rsidRPr="00A14C44" w:rsidRDefault="00F70796" w:rsidP="00F70796">
      <w:pPr>
        <w:pStyle w:val="p1"/>
        <w:ind w:left="851"/>
        <w:rPr>
          <w:rFonts w:ascii="Arial" w:hAnsi="Arial" w:cs="Arial"/>
          <w:color w:val="auto"/>
          <w:sz w:val="22"/>
          <w:szCs w:val="22"/>
        </w:rPr>
      </w:pPr>
    </w:p>
    <w:p w14:paraId="111B2397" w14:textId="77777777" w:rsidR="00F70796" w:rsidRPr="00A14C44" w:rsidRDefault="00C74ECC" w:rsidP="00F70796">
      <w:pPr>
        <w:pStyle w:val="p1"/>
        <w:numPr>
          <w:ilvl w:val="1"/>
          <w:numId w:val="30"/>
        </w:numPr>
        <w:ind w:left="851" w:hanging="491"/>
        <w:rPr>
          <w:rFonts w:ascii="Arial" w:hAnsi="Arial" w:cs="Arial"/>
          <w:color w:val="auto"/>
          <w:sz w:val="22"/>
          <w:szCs w:val="22"/>
        </w:rPr>
      </w:pPr>
      <w:r w:rsidRPr="00A14C44">
        <w:rPr>
          <w:rFonts w:ascii="Arial" w:hAnsi="Arial" w:cs="Arial"/>
          <w:bCs/>
          <w:i/>
          <w:sz w:val="22"/>
          <w:szCs w:val="22"/>
        </w:rPr>
        <w:t>£30,000 salary threshold</w:t>
      </w:r>
      <w:r w:rsidRPr="00A14C44">
        <w:rPr>
          <w:rFonts w:ascii="Arial" w:hAnsi="Arial" w:cs="Arial"/>
          <w:sz w:val="22"/>
          <w:szCs w:val="22"/>
        </w:rPr>
        <w:t>: MAC advised retaining the minimum salary</w:t>
      </w:r>
      <w:r w:rsidRPr="00A14C44">
        <w:rPr>
          <w:rFonts w:ascii="Arial" w:hAnsi="Arial" w:cs="Arial"/>
          <w:i/>
          <w:iCs/>
          <w:sz w:val="22"/>
          <w:szCs w:val="22"/>
        </w:rPr>
        <w:t xml:space="preserve"> </w:t>
      </w:r>
      <w:r w:rsidRPr="00A14C44">
        <w:rPr>
          <w:rFonts w:ascii="Arial" w:hAnsi="Arial" w:cs="Arial"/>
          <w:sz w:val="22"/>
          <w:szCs w:val="22"/>
        </w:rPr>
        <w:t>threshold at £30,000. This will be subject to a consultation.</w:t>
      </w:r>
      <w:r w:rsidRPr="00A14C44">
        <w:rPr>
          <w:rFonts w:ascii="Arial" w:hAnsi="Arial" w:cs="Arial"/>
          <w:i/>
          <w:iCs/>
          <w:sz w:val="22"/>
          <w:szCs w:val="22"/>
        </w:rPr>
        <w:t xml:space="preserve"> </w:t>
      </w:r>
      <w:r w:rsidRPr="00A14C44">
        <w:rPr>
          <w:rFonts w:ascii="Arial" w:hAnsi="Arial" w:cs="Arial"/>
          <w:sz w:val="22"/>
          <w:szCs w:val="22"/>
        </w:rPr>
        <w:t>A number of sectors, including local government, have registered their</w:t>
      </w:r>
      <w:r w:rsidRPr="00A14C44">
        <w:rPr>
          <w:rFonts w:ascii="Arial" w:hAnsi="Arial" w:cs="Arial"/>
          <w:i/>
          <w:iCs/>
          <w:sz w:val="22"/>
          <w:szCs w:val="22"/>
        </w:rPr>
        <w:t xml:space="preserve"> </w:t>
      </w:r>
      <w:r w:rsidRPr="00A14C44">
        <w:rPr>
          <w:rFonts w:ascii="Arial" w:hAnsi="Arial" w:cs="Arial"/>
          <w:sz w:val="22"/>
          <w:szCs w:val="22"/>
        </w:rPr>
        <w:t>concerns regarding the salary threshold.</w:t>
      </w:r>
    </w:p>
    <w:p w14:paraId="111B2398" w14:textId="77777777" w:rsidR="00F70796" w:rsidRPr="00A14C44" w:rsidRDefault="00F70796" w:rsidP="00F70796">
      <w:pPr>
        <w:pStyle w:val="p1"/>
        <w:rPr>
          <w:rFonts w:ascii="Arial" w:hAnsi="Arial" w:cs="Arial"/>
          <w:color w:val="auto"/>
          <w:sz w:val="22"/>
          <w:szCs w:val="22"/>
        </w:rPr>
      </w:pPr>
    </w:p>
    <w:p w14:paraId="111B2399" w14:textId="77777777" w:rsidR="00F70796" w:rsidRPr="00A14C44" w:rsidRDefault="00C74ECC" w:rsidP="00F70796">
      <w:pPr>
        <w:pStyle w:val="p1"/>
        <w:numPr>
          <w:ilvl w:val="1"/>
          <w:numId w:val="30"/>
        </w:numPr>
        <w:ind w:left="851" w:hanging="491"/>
        <w:rPr>
          <w:rFonts w:ascii="Arial" w:hAnsi="Arial" w:cs="Arial"/>
          <w:color w:val="auto"/>
          <w:sz w:val="22"/>
          <w:szCs w:val="22"/>
        </w:rPr>
      </w:pPr>
      <w:r w:rsidRPr="00A14C44">
        <w:rPr>
          <w:rFonts w:ascii="Arial" w:hAnsi="Arial" w:cs="Arial"/>
          <w:bCs/>
          <w:i/>
          <w:sz w:val="22"/>
          <w:szCs w:val="22"/>
        </w:rPr>
        <w:t>Skilled workers</w:t>
      </w:r>
      <w:r w:rsidRPr="00A14C44">
        <w:rPr>
          <w:rFonts w:ascii="Arial" w:hAnsi="Arial" w:cs="Arial"/>
          <w:sz w:val="22"/>
          <w:szCs w:val="22"/>
        </w:rPr>
        <w:t xml:space="preserve">: There will be no cap on the numbers of skilled workers. This category includes intermediate skills, A level or equivalent (RQF 3-5 level), and higher - graduate and post-graduate, as MAC advised. Employers need to sponsor skilled migrants. </w:t>
      </w:r>
    </w:p>
    <w:p w14:paraId="111B239A" w14:textId="77777777" w:rsidR="00F70796" w:rsidRPr="00A14C44" w:rsidRDefault="00F70796" w:rsidP="00F70796">
      <w:pPr>
        <w:pStyle w:val="p1"/>
        <w:rPr>
          <w:rFonts w:ascii="Arial" w:hAnsi="Arial" w:cs="Arial"/>
          <w:color w:val="auto"/>
          <w:sz w:val="22"/>
          <w:szCs w:val="22"/>
        </w:rPr>
      </w:pPr>
    </w:p>
    <w:p w14:paraId="111B239B" w14:textId="77777777" w:rsidR="00F70796" w:rsidRPr="00A14C44" w:rsidRDefault="00C74ECC" w:rsidP="00F70796">
      <w:pPr>
        <w:pStyle w:val="p1"/>
        <w:numPr>
          <w:ilvl w:val="1"/>
          <w:numId w:val="30"/>
        </w:numPr>
        <w:ind w:left="851" w:hanging="491"/>
        <w:rPr>
          <w:rFonts w:ascii="Arial" w:hAnsi="Arial" w:cs="Arial"/>
          <w:color w:val="auto"/>
          <w:sz w:val="22"/>
          <w:szCs w:val="22"/>
        </w:rPr>
      </w:pPr>
      <w:r w:rsidRPr="00A14C44">
        <w:rPr>
          <w:rFonts w:ascii="Arial" w:hAnsi="Arial" w:cs="Arial"/>
          <w:bCs/>
          <w:i/>
          <w:sz w:val="22"/>
          <w:szCs w:val="22"/>
        </w:rPr>
        <w:t>Short-term workers at all skills levels</w:t>
      </w:r>
      <w:r w:rsidRPr="00A14C44">
        <w:rPr>
          <w:rFonts w:ascii="Arial" w:hAnsi="Arial" w:cs="Arial"/>
          <w:sz w:val="22"/>
          <w:szCs w:val="22"/>
        </w:rPr>
        <w:t xml:space="preserve">: Employers, including in social care and construction, which rely on lower skilled workers from the EU, will be given time to adapt to new immigration rules. Until 2025, a transition phase will allow workers who do not meet the salary or skills threshold to apply for short term work visas for up to 12 months. No sponsorship is required, but restrictions apply. These transitional arrangements will be reviewed by 2025. </w:t>
      </w:r>
    </w:p>
    <w:p w14:paraId="111B239C" w14:textId="77777777" w:rsidR="00F70796" w:rsidRPr="00A14C44" w:rsidRDefault="00F70796" w:rsidP="00F70796">
      <w:pPr>
        <w:pStyle w:val="p1"/>
        <w:rPr>
          <w:rFonts w:ascii="Arial" w:hAnsi="Arial" w:cs="Arial"/>
          <w:color w:val="auto"/>
          <w:sz w:val="22"/>
          <w:szCs w:val="22"/>
        </w:rPr>
      </w:pPr>
    </w:p>
    <w:p w14:paraId="111B239D" w14:textId="77777777" w:rsidR="00F70796" w:rsidRPr="00A14C44" w:rsidRDefault="00C74ECC" w:rsidP="00F70796">
      <w:pPr>
        <w:pStyle w:val="p1"/>
        <w:numPr>
          <w:ilvl w:val="1"/>
          <w:numId w:val="30"/>
        </w:numPr>
        <w:ind w:left="851" w:hanging="491"/>
        <w:rPr>
          <w:rFonts w:ascii="Arial" w:hAnsi="Arial" w:cs="Arial"/>
          <w:color w:val="auto"/>
          <w:sz w:val="22"/>
          <w:szCs w:val="22"/>
        </w:rPr>
      </w:pPr>
      <w:r w:rsidRPr="00A14C44">
        <w:rPr>
          <w:rFonts w:ascii="Arial" w:hAnsi="Arial" w:cs="Arial"/>
          <w:i/>
          <w:sz w:val="22"/>
          <w:szCs w:val="22"/>
        </w:rPr>
        <w:t>Potential effects in local government</w:t>
      </w:r>
      <w:r w:rsidRPr="00A14C44">
        <w:rPr>
          <w:rFonts w:ascii="Arial" w:hAnsi="Arial" w:cs="Arial"/>
          <w:b/>
          <w:sz w:val="22"/>
          <w:szCs w:val="22"/>
        </w:rPr>
        <w:t xml:space="preserve">: </w:t>
      </w:r>
      <w:r w:rsidRPr="00A14C44">
        <w:rPr>
          <w:rFonts w:ascii="Arial" w:hAnsi="Arial" w:cs="Arial"/>
          <w:sz w:val="22"/>
          <w:szCs w:val="22"/>
        </w:rPr>
        <w:t xml:space="preserve">The proposed system could have significant implications for people providing local government services both directly employed and commissioned. </w:t>
      </w:r>
    </w:p>
    <w:p w14:paraId="111B239E" w14:textId="77777777" w:rsidR="00F70796" w:rsidRPr="00A14C44" w:rsidRDefault="00F70796" w:rsidP="00F70796">
      <w:pPr>
        <w:pStyle w:val="p1"/>
        <w:ind w:left="720"/>
        <w:rPr>
          <w:rFonts w:ascii="Arial" w:hAnsi="Arial" w:cs="Arial"/>
          <w:color w:val="auto"/>
          <w:sz w:val="22"/>
          <w:szCs w:val="22"/>
        </w:rPr>
      </w:pPr>
    </w:p>
    <w:p w14:paraId="111B239F" w14:textId="77777777" w:rsidR="00C74ECC" w:rsidRPr="00A14C44" w:rsidRDefault="00C74ECC" w:rsidP="00F70796">
      <w:pPr>
        <w:pStyle w:val="p1"/>
        <w:numPr>
          <w:ilvl w:val="0"/>
          <w:numId w:val="25"/>
        </w:numPr>
        <w:rPr>
          <w:rFonts w:ascii="Arial" w:hAnsi="Arial" w:cs="Arial"/>
          <w:color w:val="auto"/>
          <w:sz w:val="22"/>
          <w:szCs w:val="22"/>
        </w:rPr>
      </w:pPr>
      <w:r w:rsidRPr="00A14C44">
        <w:rPr>
          <w:rFonts w:ascii="Arial" w:hAnsi="Arial" w:cs="Arial"/>
          <w:sz w:val="22"/>
          <w:szCs w:val="22"/>
        </w:rPr>
        <w:t xml:space="preserve">Social care is particularly vulnerable because it is increasingly reliant on EEA nationals with a 68 per cent increase between 2011 and 2016 – this amounts to 30,600 people. . The sector is already under considerable strain with a vacancy rate of eight per cent. </w:t>
      </w:r>
    </w:p>
    <w:p w14:paraId="111B23A0" w14:textId="77777777" w:rsidR="00C74ECC" w:rsidRPr="00A14C44" w:rsidRDefault="00C74ECC" w:rsidP="00C74ECC">
      <w:pPr>
        <w:autoSpaceDE w:val="0"/>
        <w:autoSpaceDN w:val="0"/>
        <w:adjustRightInd w:val="0"/>
        <w:rPr>
          <w:rFonts w:ascii="Arial" w:hAnsi="Arial" w:cs="Arial"/>
          <w:sz w:val="22"/>
          <w:szCs w:val="22"/>
          <w:lang w:val="en-GB"/>
        </w:rPr>
      </w:pPr>
    </w:p>
    <w:p w14:paraId="111B23A1" w14:textId="77777777" w:rsidR="00C74ECC" w:rsidRPr="00A14C44" w:rsidRDefault="00C74ECC" w:rsidP="000F1DC8">
      <w:pPr>
        <w:pStyle w:val="ListParagraph"/>
        <w:numPr>
          <w:ilvl w:val="0"/>
          <w:numId w:val="25"/>
        </w:numPr>
        <w:autoSpaceDE w:val="0"/>
        <w:autoSpaceDN w:val="0"/>
        <w:adjustRightInd w:val="0"/>
        <w:rPr>
          <w:rFonts w:ascii="Arial" w:hAnsi="Arial" w:cs="Arial"/>
          <w:lang w:val="en-GB"/>
        </w:rPr>
      </w:pPr>
      <w:r w:rsidRPr="00A14C44">
        <w:rPr>
          <w:rFonts w:ascii="Arial" w:hAnsi="Arial" w:cs="Arial"/>
          <w:lang w:val="en-GB"/>
        </w:rPr>
        <w:t>Moving a future EEA workforce to the Tier 2 route will have a signif</w:t>
      </w:r>
      <w:r w:rsidR="000F1DC8" w:rsidRPr="00A14C44">
        <w:rPr>
          <w:rFonts w:ascii="Arial" w:hAnsi="Arial" w:cs="Arial"/>
          <w:lang w:val="en-GB"/>
        </w:rPr>
        <w:t>i</w:t>
      </w:r>
      <w:r w:rsidRPr="00A14C44">
        <w:rPr>
          <w:rFonts w:ascii="Arial" w:hAnsi="Arial" w:cs="Arial"/>
          <w:lang w:val="en-GB"/>
        </w:rPr>
        <w:t>cant impact on the sector, with large numbers of highly valued social care workers cut off by the proposed salary threshold. IPPR modelled the impact on EEA nationals currently living in the UK and working in social care and found that four in five (79 per cent) of EEA employees working full-time in social care would have been ineligible to work in the UK under the skills and salary thresholds proposed by MAC. Figures show that support and outreach workers, care workers, senior care workers and at least some registered nurses are likely to fall below the £30,000 level.</w:t>
      </w:r>
    </w:p>
    <w:p w14:paraId="111B23A2" w14:textId="77777777" w:rsidR="00C74ECC" w:rsidRPr="00A14C44" w:rsidRDefault="00C74ECC" w:rsidP="00C74ECC">
      <w:pPr>
        <w:autoSpaceDE w:val="0"/>
        <w:autoSpaceDN w:val="0"/>
        <w:adjustRightInd w:val="0"/>
        <w:rPr>
          <w:rFonts w:ascii="Arial" w:hAnsi="Arial" w:cs="Arial"/>
          <w:sz w:val="22"/>
          <w:szCs w:val="22"/>
          <w:lang w:val="en-GB"/>
        </w:rPr>
      </w:pPr>
    </w:p>
    <w:p w14:paraId="111B23A3" w14:textId="77777777" w:rsidR="00C74ECC" w:rsidRPr="00A14C44" w:rsidRDefault="00C74ECC" w:rsidP="000F1DC8">
      <w:pPr>
        <w:pStyle w:val="ListParagraph"/>
        <w:numPr>
          <w:ilvl w:val="0"/>
          <w:numId w:val="25"/>
        </w:numPr>
        <w:autoSpaceDE w:val="0"/>
        <w:autoSpaceDN w:val="0"/>
        <w:adjustRightInd w:val="0"/>
        <w:rPr>
          <w:rFonts w:ascii="Arial" w:hAnsi="Arial" w:cs="Arial"/>
          <w:lang w:val="en-GB"/>
        </w:rPr>
      </w:pPr>
      <w:r w:rsidRPr="00A14C44">
        <w:rPr>
          <w:rFonts w:ascii="Arial" w:hAnsi="Arial" w:cs="Arial"/>
          <w:lang w:val="en-GB"/>
        </w:rPr>
        <w:t>Beyond social care there are a number of directly employed roles in local government that have a clear skills element but are paid less than £30,000 based on maximums of observed pay scales identified in our national pay database, such roles include:</w:t>
      </w:r>
    </w:p>
    <w:p w14:paraId="111B23A4" w14:textId="77777777" w:rsidR="00C74ECC" w:rsidRPr="00A14C44" w:rsidRDefault="00C74ECC" w:rsidP="00C74ECC">
      <w:pPr>
        <w:autoSpaceDE w:val="0"/>
        <w:autoSpaceDN w:val="0"/>
        <w:adjustRightInd w:val="0"/>
        <w:rPr>
          <w:rFonts w:ascii="Arial" w:hAnsi="Arial" w:cs="Arial"/>
          <w:b/>
          <w:bCs/>
          <w:color w:val="000000"/>
          <w:sz w:val="22"/>
          <w:szCs w:val="22"/>
          <w:lang w:val="en-GB"/>
        </w:rPr>
      </w:pPr>
    </w:p>
    <w:tbl>
      <w:tblPr>
        <w:tblStyle w:val="TableGrid"/>
        <w:tblW w:w="9010" w:type="dxa"/>
        <w:tblLook w:val="04A0" w:firstRow="1" w:lastRow="0" w:firstColumn="1" w:lastColumn="0" w:noHBand="0" w:noVBand="1"/>
      </w:tblPr>
      <w:tblGrid>
        <w:gridCol w:w="9010"/>
      </w:tblGrid>
      <w:tr w:rsidR="00F70796" w:rsidRPr="00A14C44" w14:paraId="111B23A6" w14:textId="77777777" w:rsidTr="00F70796">
        <w:trPr>
          <w:trHeight w:val="285"/>
        </w:trPr>
        <w:tc>
          <w:tcPr>
            <w:tcW w:w="9010" w:type="dxa"/>
            <w:noWrap/>
            <w:hideMark/>
          </w:tcPr>
          <w:p w14:paraId="111B23A5"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Assistant Financial Manager or Accountant</w:t>
            </w:r>
          </w:p>
        </w:tc>
      </w:tr>
      <w:tr w:rsidR="00F70796" w:rsidRPr="00A14C44" w14:paraId="111B23A8" w14:textId="77777777" w:rsidTr="00F70796">
        <w:trPr>
          <w:trHeight w:val="285"/>
        </w:trPr>
        <w:tc>
          <w:tcPr>
            <w:tcW w:w="9010" w:type="dxa"/>
            <w:noWrap/>
            <w:hideMark/>
          </w:tcPr>
          <w:p w14:paraId="111B23A7"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Assistant Team Manager Finance</w:t>
            </w:r>
          </w:p>
        </w:tc>
      </w:tr>
      <w:tr w:rsidR="00F70796" w:rsidRPr="00A14C44" w14:paraId="111B23AA" w14:textId="77777777" w:rsidTr="00F70796">
        <w:trPr>
          <w:trHeight w:val="285"/>
        </w:trPr>
        <w:tc>
          <w:tcPr>
            <w:tcW w:w="9010" w:type="dxa"/>
            <w:noWrap/>
            <w:hideMark/>
          </w:tcPr>
          <w:p w14:paraId="111B23A9"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Finance Officer or equivalent in Accounting</w:t>
            </w:r>
          </w:p>
        </w:tc>
      </w:tr>
      <w:tr w:rsidR="00F70796" w:rsidRPr="00A14C44" w14:paraId="111B23AC" w14:textId="77777777" w:rsidTr="00F70796">
        <w:trPr>
          <w:trHeight w:val="285"/>
        </w:trPr>
        <w:tc>
          <w:tcPr>
            <w:tcW w:w="9010" w:type="dxa"/>
            <w:noWrap/>
            <w:hideMark/>
          </w:tcPr>
          <w:p w14:paraId="111B23AB"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Building Control Surveyor / Officer</w:t>
            </w:r>
          </w:p>
        </w:tc>
      </w:tr>
      <w:tr w:rsidR="00F70796" w:rsidRPr="00A14C44" w14:paraId="111B23AE" w14:textId="77777777" w:rsidTr="00F70796">
        <w:trPr>
          <w:trHeight w:val="285"/>
        </w:trPr>
        <w:tc>
          <w:tcPr>
            <w:tcW w:w="9010" w:type="dxa"/>
            <w:noWrap/>
            <w:hideMark/>
          </w:tcPr>
          <w:p w14:paraId="111B23AD"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Building Control Technician</w:t>
            </w:r>
          </w:p>
        </w:tc>
      </w:tr>
      <w:tr w:rsidR="00F70796" w:rsidRPr="00A14C44" w14:paraId="111B23B0" w14:textId="77777777" w:rsidTr="00F70796">
        <w:trPr>
          <w:trHeight w:val="285"/>
        </w:trPr>
        <w:tc>
          <w:tcPr>
            <w:tcW w:w="9010" w:type="dxa"/>
            <w:noWrap/>
            <w:hideMark/>
          </w:tcPr>
          <w:p w14:paraId="111B23AF"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Compliance and Support Officer</w:t>
            </w:r>
          </w:p>
        </w:tc>
      </w:tr>
      <w:tr w:rsidR="00F70796" w:rsidRPr="00A14C44" w14:paraId="111B23B2" w14:textId="77777777" w:rsidTr="00F70796">
        <w:trPr>
          <w:trHeight w:val="285"/>
        </w:trPr>
        <w:tc>
          <w:tcPr>
            <w:tcW w:w="9010" w:type="dxa"/>
            <w:noWrap/>
            <w:hideMark/>
          </w:tcPr>
          <w:p w14:paraId="111B23B1"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Engineer</w:t>
            </w:r>
          </w:p>
        </w:tc>
      </w:tr>
      <w:tr w:rsidR="00F70796" w:rsidRPr="00A14C44" w14:paraId="111B23B4" w14:textId="77777777" w:rsidTr="00F70796">
        <w:trPr>
          <w:trHeight w:val="285"/>
        </w:trPr>
        <w:tc>
          <w:tcPr>
            <w:tcW w:w="9010" w:type="dxa"/>
            <w:noWrap/>
            <w:hideMark/>
          </w:tcPr>
          <w:p w14:paraId="111B23B3"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Engineering Technician</w:t>
            </w:r>
          </w:p>
        </w:tc>
      </w:tr>
      <w:tr w:rsidR="00F70796" w:rsidRPr="00A14C44" w14:paraId="111B23B6" w14:textId="77777777" w:rsidTr="00F70796">
        <w:trPr>
          <w:trHeight w:val="285"/>
        </w:trPr>
        <w:tc>
          <w:tcPr>
            <w:tcW w:w="9010" w:type="dxa"/>
            <w:noWrap/>
            <w:hideMark/>
          </w:tcPr>
          <w:p w14:paraId="111B23B5"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Environmental Health Officer</w:t>
            </w:r>
          </w:p>
        </w:tc>
      </w:tr>
      <w:tr w:rsidR="00F70796" w:rsidRPr="00A14C44" w14:paraId="111B23B8" w14:textId="77777777" w:rsidTr="00F70796">
        <w:trPr>
          <w:trHeight w:val="285"/>
        </w:trPr>
        <w:tc>
          <w:tcPr>
            <w:tcW w:w="9010" w:type="dxa"/>
            <w:noWrap/>
            <w:hideMark/>
          </w:tcPr>
          <w:p w14:paraId="111B23B7"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Environmental Health Technician (Food and Health and Safety or other equivalent areas)</w:t>
            </w:r>
          </w:p>
        </w:tc>
      </w:tr>
      <w:tr w:rsidR="00F70796" w:rsidRPr="00A14C44" w14:paraId="111B23BA" w14:textId="77777777" w:rsidTr="00F70796">
        <w:trPr>
          <w:trHeight w:val="285"/>
        </w:trPr>
        <w:tc>
          <w:tcPr>
            <w:tcW w:w="9010" w:type="dxa"/>
            <w:noWrap/>
            <w:hideMark/>
          </w:tcPr>
          <w:p w14:paraId="111B23B9"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HR Assistant / Administrator</w:t>
            </w:r>
          </w:p>
        </w:tc>
      </w:tr>
      <w:tr w:rsidR="00F70796" w:rsidRPr="00A14C44" w14:paraId="111B23BC" w14:textId="77777777" w:rsidTr="00F70796">
        <w:trPr>
          <w:trHeight w:val="285"/>
        </w:trPr>
        <w:tc>
          <w:tcPr>
            <w:tcW w:w="9010" w:type="dxa"/>
            <w:noWrap/>
            <w:hideMark/>
          </w:tcPr>
          <w:p w14:paraId="111B23BB"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HR Officer</w:t>
            </w:r>
          </w:p>
        </w:tc>
      </w:tr>
      <w:tr w:rsidR="00F70796" w:rsidRPr="00A14C44" w14:paraId="111B23BE" w14:textId="77777777" w:rsidTr="00F70796">
        <w:trPr>
          <w:trHeight w:val="285"/>
        </w:trPr>
        <w:tc>
          <w:tcPr>
            <w:tcW w:w="9010" w:type="dxa"/>
            <w:noWrap/>
            <w:hideMark/>
          </w:tcPr>
          <w:p w14:paraId="111B23BD" w14:textId="77777777" w:rsidR="00F70796" w:rsidRPr="00A14C44" w:rsidRDefault="00F70796" w:rsidP="00F70796">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IT Support Technician</w:t>
            </w:r>
          </w:p>
        </w:tc>
      </w:tr>
      <w:tr w:rsidR="00F70796" w:rsidRPr="00A14C44" w14:paraId="111B23C0" w14:textId="77777777" w:rsidTr="00F70796">
        <w:trPr>
          <w:trHeight w:val="285"/>
        </w:trPr>
        <w:tc>
          <w:tcPr>
            <w:tcW w:w="9010" w:type="dxa"/>
            <w:noWrap/>
            <w:hideMark/>
          </w:tcPr>
          <w:p w14:paraId="111B23BF"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IT Systems/Software Engineer</w:t>
            </w:r>
          </w:p>
        </w:tc>
      </w:tr>
      <w:tr w:rsidR="00F70796" w:rsidRPr="00A14C44" w14:paraId="111B23C2" w14:textId="77777777" w:rsidTr="00F70796">
        <w:trPr>
          <w:trHeight w:val="285"/>
        </w:trPr>
        <w:tc>
          <w:tcPr>
            <w:tcW w:w="9010" w:type="dxa"/>
            <w:noWrap/>
            <w:hideMark/>
          </w:tcPr>
          <w:p w14:paraId="111B23C1"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IT Technician</w:t>
            </w:r>
          </w:p>
        </w:tc>
      </w:tr>
      <w:tr w:rsidR="00F70796" w:rsidRPr="00A14C44" w14:paraId="111B23C4" w14:textId="77777777" w:rsidTr="00F70796">
        <w:trPr>
          <w:trHeight w:val="285"/>
        </w:trPr>
        <w:tc>
          <w:tcPr>
            <w:tcW w:w="9010" w:type="dxa"/>
            <w:noWrap/>
            <w:hideMark/>
          </w:tcPr>
          <w:p w14:paraId="111B23C3"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Legal Assistant</w:t>
            </w:r>
          </w:p>
        </w:tc>
      </w:tr>
      <w:tr w:rsidR="00F70796" w:rsidRPr="00A14C44" w14:paraId="111B23C6" w14:textId="77777777" w:rsidTr="00F70796">
        <w:trPr>
          <w:trHeight w:val="285"/>
        </w:trPr>
        <w:tc>
          <w:tcPr>
            <w:tcW w:w="9010" w:type="dxa"/>
            <w:noWrap/>
            <w:hideMark/>
          </w:tcPr>
          <w:p w14:paraId="111B23C5"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lastRenderedPageBreak/>
              <w:t>Legal Officer</w:t>
            </w:r>
          </w:p>
        </w:tc>
      </w:tr>
      <w:tr w:rsidR="00F70796" w:rsidRPr="00A14C44" w14:paraId="111B23C8" w14:textId="77777777" w:rsidTr="00F70796">
        <w:trPr>
          <w:trHeight w:val="285"/>
        </w:trPr>
        <w:tc>
          <w:tcPr>
            <w:tcW w:w="9010" w:type="dxa"/>
            <w:noWrap/>
            <w:hideMark/>
          </w:tcPr>
          <w:p w14:paraId="111B23C7"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Planning Assistant</w:t>
            </w:r>
          </w:p>
        </w:tc>
      </w:tr>
      <w:tr w:rsidR="00F70796" w:rsidRPr="00A14C44" w14:paraId="111B23CA" w14:textId="77777777" w:rsidTr="00F70796">
        <w:trPr>
          <w:trHeight w:val="285"/>
        </w:trPr>
        <w:tc>
          <w:tcPr>
            <w:tcW w:w="9010" w:type="dxa"/>
            <w:noWrap/>
            <w:hideMark/>
          </w:tcPr>
          <w:p w14:paraId="111B23C9"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Planning Officer</w:t>
            </w:r>
          </w:p>
        </w:tc>
      </w:tr>
      <w:tr w:rsidR="00F70796" w:rsidRPr="00A14C44" w14:paraId="111B23CC" w14:textId="77777777" w:rsidTr="00F70796">
        <w:trPr>
          <w:trHeight w:val="285"/>
        </w:trPr>
        <w:tc>
          <w:tcPr>
            <w:tcW w:w="9010" w:type="dxa"/>
            <w:noWrap/>
            <w:hideMark/>
          </w:tcPr>
          <w:p w14:paraId="111B23CB"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Procurement Project Officer / Procurement Officer</w:t>
            </w:r>
          </w:p>
        </w:tc>
      </w:tr>
      <w:tr w:rsidR="00F70796" w:rsidRPr="00A14C44" w14:paraId="111B23CE" w14:textId="77777777" w:rsidTr="00F70796">
        <w:trPr>
          <w:trHeight w:val="285"/>
        </w:trPr>
        <w:tc>
          <w:tcPr>
            <w:tcW w:w="9010" w:type="dxa"/>
            <w:noWrap/>
            <w:hideMark/>
          </w:tcPr>
          <w:p w14:paraId="111B23CD"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Procurement Support Assistant</w:t>
            </w:r>
          </w:p>
        </w:tc>
      </w:tr>
      <w:tr w:rsidR="00F70796" w:rsidRPr="00A14C44" w14:paraId="111B23D0" w14:textId="77777777" w:rsidTr="00F70796">
        <w:trPr>
          <w:trHeight w:val="285"/>
        </w:trPr>
        <w:tc>
          <w:tcPr>
            <w:tcW w:w="9010" w:type="dxa"/>
            <w:noWrap/>
            <w:hideMark/>
          </w:tcPr>
          <w:p w14:paraId="111B23CF"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Senior Accountant / Finance Officer or equivalent</w:t>
            </w:r>
          </w:p>
        </w:tc>
      </w:tr>
      <w:tr w:rsidR="00F70796" w:rsidRPr="00A14C44" w14:paraId="111B23D2" w14:textId="77777777" w:rsidTr="00F70796">
        <w:trPr>
          <w:trHeight w:val="285"/>
        </w:trPr>
        <w:tc>
          <w:tcPr>
            <w:tcW w:w="9010" w:type="dxa"/>
            <w:noWrap/>
            <w:hideMark/>
          </w:tcPr>
          <w:p w14:paraId="111B23D1"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Senior Engineer</w:t>
            </w:r>
          </w:p>
        </w:tc>
      </w:tr>
      <w:tr w:rsidR="00F70796" w:rsidRPr="00A14C44" w14:paraId="111B23D4" w14:textId="77777777" w:rsidTr="00F70796">
        <w:trPr>
          <w:trHeight w:val="285"/>
        </w:trPr>
        <w:tc>
          <w:tcPr>
            <w:tcW w:w="9010" w:type="dxa"/>
            <w:noWrap/>
            <w:hideMark/>
          </w:tcPr>
          <w:p w14:paraId="111B23D3"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Senior HR Officer</w:t>
            </w:r>
          </w:p>
        </w:tc>
      </w:tr>
      <w:tr w:rsidR="00F70796" w:rsidRPr="00A14C44" w14:paraId="111B23D6" w14:textId="77777777" w:rsidTr="00F70796">
        <w:trPr>
          <w:trHeight w:val="285"/>
        </w:trPr>
        <w:tc>
          <w:tcPr>
            <w:tcW w:w="9010" w:type="dxa"/>
            <w:noWrap/>
            <w:hideMark/>
          </w:tcPr>
          <w:p w14:paraId="111B23D5"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Senior Procurement Project Officer / Senior Procurement Officer</w:t>
            </w:r>
          </w:p>
        </w:tc>
      </w:tr>
      <w:tr w:rsidR="00F70796" w:rsidRPr="00A14C44" w14:paraId="111B23D8" w14:textId="77777777" w:rsidTr="00F70796">
        <w:trPr>
          <w:trHeight w:val="285"/>
        </w:trPr>
        <w:tc>
          <w:tcPr>
            <w:tcW w:w="9010" w:type="dxa"/>
            <w:noWrap/>
            <w:hideMark/>
          </w:tcPr>
          <w:p w14:paraId="111B23D7"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Social Work Support Assistant (Higher Level)</w:t>
            </w:r>
          </w:p>
        </w:tc>
      </w:tr>
      <w:tr w:rsidR="00F70796" w:rsidRPr="00A14C44" w14:paraId="111B23DA" w14:textId="77777777" w:rsidTr="00F70796">
        <w:trPr>
          <w:trHeight w:val="285"/>
        </w:trPr>
        <w:tc>
          <w:tcPr>
            <w:tcW w:w="9010" w:type="dxa"/>
            <w:noWrap/>
            <w:hideMark/>
          </w:tcPr>
          <w:p w14:paraId="111B23D9"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Social Work Support Assistant (Lower Level)</w:t>
            </w:r>
          </w:p>
        </w:tc>
      </w:tr>
      <w:tr w:rsidR="00F70796" w:rsidRPr="00A14C44" w14:paraId="111B23DC" w14:textId="77777777" w:rsidTr="00F70796">
        <w:trPr>
          <w:trHeight w:val="285"/>
        </w:trPr>
        <w:tc>
          <w:tcPr>
            <w:tcW w:w="9010" w:type="dxa"/>
            <w:noWrap/>
            <w:hideMark/>
          </w:tcPr>
          <w:p w14:paraId="111B23DB" w14:textId="77777777" w:rsidR="00F70796" w:rsidRPr="00A14C44" w:rsidRDefault="00F70796" w:rsidP="00A14C44">
            <w:pPr>
              <w:ind w:left="0" w:firstLine="0"/>
              <w:rPr>
                <w:rFonts w:ascii="Arial" w:eastAsia="Times New Roman" w:hAnsi="Arial" w:cs="Arial"/>
                <w:color w:val="000000"/>
                <w:sz w:val="22"/>
                <w:szCs w:val="22"/>
                <w:lang w:val="en-GB" w:eastAsia="en-GB"/>
              </w:rPr>
            </w:pPr>
            <w:r w:rsidRPr="00A14C44">
              <w:rPr>
                <w:rFonts w:ascii="Arial" w:eastAsia="Times New Roman" w:hAnsi="Arial" w:cs="Arial"/>
                <w:color w:val="000000"/>
                <w:sz w:val="22"/>
                <w:szCs w:val="22"/>
                <w:lang w:val="en-GB" w:eastAsia="en-GB"/>
              </w:rPr>
              <w:t>Newly Qualified Social Worker (children’s and adults)</w:t>
            </w:r>
          </w:p>
        </w:tc>
      </w:tr>
    </w:tbl>
    <w:p w14:paraId="111B23DD" w14:textId="77777777" w:rsidR="000F1DC8" w:rsidRPr="00A14C44" w:rsidRDefault="000F1DC8" w:rsidP="00C74ECC">
      <w:pPr>
        <w:autoSpaceDE w:val="0"/>
        <w:autoSpaceDN w:val="0"/>
        <w:adjustRightInd w:val="0"/>
        <w:rPr>
          <w:rFonts w:ascii="Arial" w:hAnsi="Arial" w:cs="Arial"/>
          <w:sz w:val="22"/>
          <w:szCs w:val="22"/>
          <w:lang w:val="en-GB"/>
        </w:rPr>
      </w:pPr>
    </w:p>
    <w:p w14:paraId="111B23DE" w14:textId="77777777" w:rsidR="00C74ECC" w:rsidRPr="00A14C44" w:rsidRDefault="00C74ECC" w:rsidP="00A14C44">
      <w:pPr>
        <w:pStyle w:val="ListParagraph"/>
        <w:numPr>
          <w:ilvl w:val="0"/>
          <w:numId w:val="25"/>
        </w:numPr>
        <w:autoSpaceDE w:val="0"/>
        <w:autoSpaceDN w:val="0"/>
        <w:adjustRightInd w:val="0"/>
        <w:ind w:left="426" w:hanging="426"/>
        <w:rPr>
          <w:rFonts w:ascii="Arial" w:hAnsi="Arial" w:cs="Arial"/>
          <w:lang w:val="en-GB"/>
        </w:rPr>
      </w:pPr>
      <w:r w:rsidRPr="00A14C44">
        <w:rPr>
          <w:rFonts w:ascii="Arial" w:hAnsi="Arial" w:cs="Arial"/>
          <w:lang w:val="en-GB"/>
        </w:rPr>
        <w:t>Although it is difficult to estimate the number of EU nationals in local government employment because there are no standard records, the LGA has identified several thousand</w:t>
      </w:r>
      <w:r w:rsidR="00C244CD" w:rsidRPr="00A14C44">
        <w:rPr>
          <w:rFonts w:ascii="Arial" w:hAnsi="Arial" w:cs="Arial"/>
          <w:lang w:val="en-GB"/>
        </w:rPr>
        <w:t xml:space="preserve"> through requests to councils for information via the regional employer organisations</w:t>
      </w:r>
      <w:r w:rsidRPr="00A14C44">
        <w:rPr>
          <w:rFonts w:ascii="Arial" w:hAnsi="Arial" w:cs="Arial"/>
          <w:lang w:val="en-GB"/>
        </w:rPr>
        <w:t xml:space="preserve"> and there may be more than ten thousand in total. </w:t>
      </w:r>
    </w:p>
    <w:p w14:paraId="111B23DF" w14:textId="77777777" w:rsidR="006607E4" w:rsidRPr="00A14C44" w:rsidRDefault="006607E4" w:rsidP="006607E4">
      <w:pPr>
        <w:pStyle w:val="ListParagraph"/>
        <w:autoSpaceDE w:val="0"/>
        <w:autoSpaceDN w:val="0"/>
        <w:adjustRightInd w:val="0"/>
        <w:rPr>
          <w:rFonts w:ascii="Arial" w:hAnsi="Arial" w:cs="Arial"/>
          <w:lang w:val="en-GB"/>
        </w:rPr>
      </w:pPr>
    </w:p>
    <w:p w14:paraId="111B23E0" w14:textId="77777777" w:rsidR="00A14C44" w:rsidRPr="00A14C44" w:rsidRDefault="00A14C44" w:rsidP="00A14C44">
      <w:pPr>
        <w:pStyle w:val="ListParagraph"/>
        <w:autoSpaceDE w:val="0"/>
        <w:autoSpaceDN w:val="0"/>
        <w:adjustRightInd w:val="0"/>
        <w:ind w:left="0"/>
        <w:rPr>
          <w:rFonts w:ascii="Arial" w:hAnsi="Arial" w:cs="Arial"/>
          <w:b/>
          <w:lang w:val="en-GB"/>
        </w:rPr>
      </w:pPr>
      <w:r w:rsidRPr="00A14C44">
        <w:rPr>
          <w:rFonts w:ascii="Arial" w:hAnsi="Arial" w:cs="Arial"/>
          <w:b/>
          <w:lang w:val="en-GB"/>
        </w:rPr>
        <w:t>Apprenticeships</w:t>
      </w:r>
    </w:p>
    <w:p w14:paraId="111B23E1" w14:textId="77777777" w:rsidR="00A14C44" w:rsidRPr="00A14C44" w:rsidRDefault="00A14C44" w:rsidP="00A14C44">
      <w:pPr>
        <w:rPr>
          <w:rFonts w:ascii="Arial" w:hAnsi="Arial" w:cs="Arial"/>
          <w:i/>
          <w:sz w:val="22"/>
          <w:szCs w:val="22"/>
        </w:rPr>
      </w:pPr>
    </w:p>
    <w:p w14:paraId="111B23E2" w14:textId="77777777" w:rsidR="006607E4" w:rsidRPr="00A14C44" w:rsidRDefault="006607E4" w:rsidP="00A14C44">
      <w:pPr>
        <w:rPr>
          <w:rFonts w:ascii="Arial" w:hAnsi="Arial" w:cs="Arial"/>
          <w:i/>
          <w:sz w:val="22"/>
          <w:szCs w:val="22"/>
        </w:rPr>
      </w:pPr>
      <w:r w:rsidRPr="00A14C44">
        <w:rPr>
          <w:rFonts w:ascii="Arial" w:hAnsi="Arial" w:cs="Arial"/>
          <w:i/>
          <w:sz w:val="22"/>
          <w:szCs w:val="22"/>
        </w:rPr>
        <w:t>Apprenticeship Accelerator</w:t>
      </w:r>
      <w:r w:rsidRPr="00A14C44">
        <w:rPr>
          <w:rFonts w:ascii="Arial" w:hAnsi="Arial" w:cs="Arial"/>
          <w:i/>
          <w:sz w:val="22"/>
          <w:szCs w:val="22"/>
          <w:lang w:val="en-GB"/>
        </w:rPr>
        <w:t xml:space="preserve"> Programme</w:t>
      </w:r>
      <w:r w:rsidRPr="00A14C44">
        <w:rPr>
          <w:rFonts w:ascii="Arial" w:hAnsi="Arial" w:cs="Arial"/>
          <w:i/>
          <w:sz w:val="22"/>
          <w:szCs w:val="22"/>
        </w:rPr>
        <w:t xml:space="preserve"> (AAP) </w:t>
      </w:r>
    </w:p>
    <w:p w14:paraId="111B23E3" w14:textId="77777777" w:rsidR="00A14C44" w:rsidRPr="00A14C44" w:rsidRDefault="00A14C44" w:rsidP="00A14C44">
      <w:pPr>
        <w:rPr>
          <w:rFonts w:ascii="Arial" w:hAnsi="Arial" w:cs="Arial"/>
          <w:sz w:val="22"/>
          <w:szCs w:val="22"/>
        </w:rPr>
      </w:pPr>
    </w:p>
    <w:p w14:paraId="111B23E4" w14:textId="77777777" w:rsidR="00A14C44" w:rsidRPr="00A14C44" w:rsidRDefault="006607E4" w:rsidP="00A14C44">
      <w:pPr>
        <w:pStyle w:val="ListParagraph"/>
        <w:numPr>
          <w:ilvl w:val="0"/>
          <w:numId w:val="25"/>
        </w:numPr>
        <w:ind w:left="426" w:hanging="426"/>
        <w:rPr>
          <w:rFonts w:ascii="Arial" w:hAnsi="Arial" w:cs="Arial"/>
        </w:rPr>
      </w:pPr>
      <w:r w:rsidRPr="00A14C44">
        <w:rPr>
          <w:rFonts w:ascii="Arial" w:hAnsi="Arial" w:cs="Arial"/>
        </w:rPr>
        <w:t>The Apprenticeship Accelerator</w:t>
      </w:r>
      <w:r w:rsidRPr="00A14C44">
        <w:rPr>
          <w:rFonts w:ascii="Arial" w:hAnsi="Arial" w:cs="Arial"/>
          <w:lang w:val="en-GB"/>
        </w:rPr>
        <w:t xml:space="preserve"> Programme</w:t>
      </w:r>
      <w:r w:rsidRPr="00A14C44">
        <w:rPr>
          <w:rFonts w:ascii="Arial" w:hAnsi="Arial" w:cs="Arial"/>
        </w:rPr>
        <w:t xml:space="preserve"> (AAP) aimed to accelerate the development and implementation of apprenticeship</w:t>
      </w:r>
      <w:r w:rsidRPr="00A14C44">
        <w:rPr>
          <w:rFonts w:ascii="Arial" w:hAnsi="Arial" w:cs="Arial"/>
          <w:lang w:val="en-GB"/>
        </w:rPr>
        <w:t xml:space="preserve"> programmes</w:t>
      </w:r>
      <w:r w:rsidRPr="00A14C44">
        <w:rPr>
          <w:rFonts w:ascii="Arial" w:hAnsi="Arial" w:cs="Arial"/>
        </w:rPr>
        <w:t xml:space="preserve"> in councils by testing a targeted intervention and support</w:t>
      </w:r>
      <w:r w:rsidR="00FD1FAE" w:rsidRPr="00A14C44">
        <w:rPr>
          <w:rFonts w:ascii="Arial" w:hAnsi="Arial" w:cs="Arial"/>
          <w:lang w:val="en-GB"/>
        </w:rPr>
        <w:t xml:space="preserve"> system</w:t>
      </w:r>
      <w:r w:rsidRPr="00A14C44">
        <w:rPr>
          <w:rFonts w:ascii="Arial" w:hAnsi="Arial" w:cs="Arial"/>
        </w:rPr>
        <w:t>. An independent evaluation was carried out by Shared Intelligence</w:t>
      </w:r>
      <w:r w:rsidR="00FD1FAE" w:rsidRPr="00A14C44">
        <w:rPr>
          <w:rFonts w:ascii="Arial" w:hAnsi="Arial" w:cs="Arial"/>
        </w:rPr>
        <w:t>. T</w:t>
      </w:r>
      <w:r w:rsidRPr="00A14C44">
        <w:rPr>
          <w:rFonts w:ascii="Arial" w:hAnsi="Arial" w:cs="Arial"/>
        </w:rPr>
        <w:t>he experience of receiving the AAP support and its achievements were overwhelmingly positive</w:t>
      </w:r>
      <w:r w:rsidR="00FD1FAE" w:rsidRPr="00A14C44">
        <w:rPr>
          <w:rFonts w:ascii="Arial" w:hAnsi="Arial" w:cs="Arial"/>
        </w:rPr>
        <w:t xml:space="preserve"> for all councils covered by the evaluation</w:t>
      </w:r>
      <w:r w:rsidRPr="00A14C44">
        <w:rPr>
          <w:rFonts w:ascii="Arial" w:hAnsi="Arial" w:cs="Arial"/>
        </w:rPr>
        <w:t>.</w:t>
      </w:r>
    </w:p>
    <w:p w14:paraId="111B23E5" w14:textId="77777777" w:rsidR="00A14C44" w:rsidRPr="00A14C44" w:rsidRDefault="00A14C44" w:rsidP="00A14C44">
      <w:pPr>
        <w:pStyle w:val="ListParagraph"/>
        <w:ind w:left="426"/>
        <w:rPr>
          <w:rFonts w:ascii="Arial" w:hAnsi="Arial" w:cs="Arial"/>
        </w:rPr>
      </w:pPr>
    </w:p>
    <w:p w14:paraId="111B23E6" w14:textId="77777777" w:rsidR="00A14C44" w:rsidRPr="00A14C44" w:rsidRDefault="006607E4" w:rsidP="00A14C44">
      <w:pPr>
        <w:pStyle w:val="ListParagraph"/>
        <w:numPr>
          <w:ilvl w:val="0"/>
          <w:numId w:val="25"/>
        </w:numPr>
        <w:ind w:left="426" w:hanging="426"/>
        <w:rPr>
          <w:rFonts w:ascii="Arial" w:hAnsi="Arial" w:cs="Arial"/>
        </w:rPr>
      </w:pPr>
      <w:r w:rsidRPr="00A14C44">
        <w:rPr>
          <w:rFonts w:ascii="Arial" w:hAnsi="Arial" w:cs="Arial"/>
        </w:rPr>
        <w:t xml:space="preserve">Specific </w:t>
      </w:r>
      <w:r w:rsidR="00FD1FAE" w:rsidRPr="00A14C44">
        <w:rPr>
          <w:rFonts w:ascii="Arial" w:hAnsi="Arial" w:cs="Arial"/>
        </w:rPr>
        <w:t>feedback indicated that AAP</w:t>
      </w:r>
      <w:r w:rsidRPr="00A14C44">
        <w:rPr>
          <w:rFonts w:ascii="Arial" w:hAnsi="Arial" w:cs="Arial"/>
        </w:rPr>
        <w:t xml:space="preserve">:  </w:t>
      </w:r>
    </w:p>
    <w:p w14:paraId="111B23E7" w14:textId="77777777" w:rsidR="00A14C44" w:rsidRPr="00A14C44" w:rsidRDefault="00A14C44" w:rsidP="00A14C44">
      <w:pPr>
        <w:pStyle w:val="ListParagraph"/>
        <w:rPr>
          <w:rFonts w:ascii="Arial" w:hAnsi="Arial" w:cs="Arial"/>
          <w:b/>
        </w:rPr>
      </w:pPr>
    </w:p>
    <w:p w14:paraId="111B23E8" w14:textId="77777777" w:rsidR="00A14C44" w:rsidRPr="00A14C44" w:rsidRDefault="006607E4" w:rsidP="00A14C44">
      <w:pPr>
        <w:pStyle w:val="ListParagraph"/>
        <w:numPr>
          <w:ilvl w:val="1"/>
          <w:numId w:val="25"/>
        </w:numPr>
        <w:ind w:left="1134" w:hanging="561"/>
        <w:rPr>
          <w:rFonts w:ascii="Arial" w:hAnsi="Arial" w:cs="Arial"/>
        </w:rPr>
      </w:pPr>
      <w:r w:rsidRPr="00A14C44">
        <w:rPr>
          <w:rFonts w:ascii="Arial" w:hAnsi="Arial" w:cs="Arial"/>
          <w:b/>
        </w:rPr>
        <w:t>improves or secured senior buy-in</w:t>
      </w:r>
      <w:r w:rsidRPr="00A14C44">
        <w:rPr>
          <w:rFonts w:ascii="Arial" w:hAnsi="Arial" w:cs="Arial"/>
        </w:rPr>
        <w:t xml:space="preserve"> in the majority of councils, with more senior leaders taking notice of and promoting the apprenticeships agenda</w:t>
      </w:r>
      <w:r w:rsidR="00A14C44" w:rsidRPr="00A14C44">
        <w:rPr>
          <w:rFonts w:ascii="Arial" w:hAnsi="Arial" w:cs="Arial"/>
        </w:rPr>
        <w:t>;</w:t>
      </w:r>
    </w:p>
    <w:p w14:paraId="111B23E9" w14:textId="77777777" w:rsidR="00A14C44" w:rsidRPr="00A14C44" w:rsidRDefault="00A14C44" w:rsidP="00A14C44">
      <w:pPr>
        <w:pStyle w:val="ListParagraph"/>
        <w:ind w:left="1134" w:hanging="561"/>
        <w:rPr>
          <w:rFonts w:ascii="Arial" w:hAnsi="Arial" w:cs="Arial"/>
        </w:rPr>
      </w:pPr>
    </w:p>
    <w:p w14:paraId="111B23EA" w14:textId="77777777" w:rsidR="00A14C44" w:rsidRPr="00A14C44" w:rsidRDefault="006607E4" w:rsidP="00A14C44">
      <w:pPr>
        <w:pStyle w:val="ListParagraph"/>
        <w:numPr>
          <w:ilvl w:val="1"/>
          <w:numId w:val="25"/>
        </w:numPr>
        <w:ind w:left="1134" w:hanging="561"/>
        <w:rPr>
          <w:rFonts w:ascii="Arial" w:hAnsi="Arial" w:cs="Arial"/>
        </w:rPr>
      </w:pPr>
      <w:r w:rsidRPr="00A14C44">
        <w:rPr>
          <w:rFonts w:ascii="Arial" w:hAnsi="Arial" w:cs="Arial"/>
          <w:b/>
        </w:rPr>
        <w:t xml:space="preserve">provides clarity </w:t>
      </w:r>
      <w:r w:rsidRPr="00A14C44">
        <w:rPr>
          <w:rFonts w:ascii="Arial" w:hAnsi="Arial" w:cs="Arial"/>
        </w:rPr>
        <w:t>on the issues councils needed to address to improve/grow apprenticeship delivery</w:t>
      </w:r>
      <w:r w:rsidR="00A14C44" w:rsidRPr="00A14C44">
        <w:rPr>
          <w:rFonts w:ascii="Arial" w:hAnsi="Arial" w:cs="Arial"/>
        </w:rPr>
        <w:t>;</w:t>
      </w:r>
    </w:p>
    <w:p w14:paraId="111B23EB" w14:textId="77777777" w:rsidR="00A14C44" w:rsidRPr="00A14C44" w:rsidRDefault="00A14C44" w:rsidP="00A14C44">
      <w:pPr>
        <w:ind w:left="1134" w:hanging="561"/>
        <w:rPr>
          <w:rFonts w:ascii="Arial" w:hAnsi="Arial" w:cs="Arial"/>
          <w:sz w:val="22"/>
          <w:szCs w:val="22"/>
        </w:rPr>
      </w:pPr>
    </w:p>
    <w:p w14:paraId="111B23EC" w14:textId="77777777" w:rsidR="00A14C44" w:rsidRPr="00A14C44" w:rsidRDefault="006607E4" w:rsidP="00A14C44">
      <w:pPr>
        <w:pStyle w:val="ListParagraph"/>
        <w:numPr>
          <w:ilvl w:val="1"/>
          <w:numId w:val="25"/>
        </w:numPr>
        <w:ind w:left="1134" w:hanging="561"/>
        <w:rPr>
          <w:rFonts w:ascii="Arial" w:hAnsi="Arial" w:cs="Arial"/>
        </w:rPr>
      </w:pPr>
      <w:r w:rsidRPr="00A14C44">
        <w:rPr>
          <w:rFonts w:ascii="Arial" w:hAnsi="Arial" w:cs="Arial"/>
          <w:b/>
          <w:lang w:val="en-GB"/>
        </w:rPr>
        <w:t>formalises</w:t>
      </w:r>
      <w:r w:rsidRPr="00A14C44">
        <w:rPr>
          <w:rFonts w:ascii="Arial" w:hAnsi="Arial" w:cs="Arial"/>
          <w:b/>
        </w:rPr>
        <w:t xml:space="preserve"> internal approaches</w:t>
      </w:r>
      <w:r w:rsidRPr="00A14C44">
        <w:rPr>
          <w:rFonts w:ascii="Arial" w:hAnsi="Arial" w:cs="Arial"/>
        </w:rPr>
        <w:t xml:space="preserve"> through leads implementing processes an</w:t>
      </w:r>
      <w:r w:rsidR="00A14C44" w:rsidRPr="00A14C44">
        <w:rPr>
          <w:rFonts w:ascii="Arial" w:hAnsi="Arial" w:cs="Arial"/>
        </w:rPr>
        <w:t>d procedures within the council;</w:t>
      </w:r>
    </w:p>
    <w:p w14:paraId="111B23ED" w14:textId="77777777" w:rsidR="00A14C44" w:rsidRPr="00A14C44" w:rsidRDefault="00A14C44" w:rsidP="00A14C44">
      <w:pPr>
        <w:ind w:left="1134" w:hanging="561"/>
        <w:rPr>
          <w:rFonts w:ascii="Arial" w:hAnsi="Arial" w:cs="Arial"/>
          <w:sz w:val="22"/>
          <w:szCs w:val="22"/>
        </w:rPr>
      </w:pPr>
    </w:p>
    <w:p w14:paraId="111B23EE" w14:textId="77777777" w:rsidR="00A14C44" w:rsidRPr="00A14C44" w:rsidRDefault="006607E4" w:rsidP="00A14C44">
      <w:pPr>
        <w:pStyle w:val="ListParagraph"/>
        <w:numPr>
          <w:ilvl w:val="1"/>
          <w:numId w:val="25"/>
        </w:numPr>
        <w:ind w:left="1134" w:hanging="561"/>
        <w:rPr>
          <w:rFonts w:ascii="Arial" w:hAnsi="Arial" w:cs="Arial"/>
        </w:rPr>
      </w:pPr>
      <w:r w:rsidRPr="00A14C44">
        <w:rPr>
          <w:rFonts w:ascii="Arial" w:hAnsi="Arial" w:cs="Arial"/>
          <w:b/>
        </w:rPr>
        <w:t xml:space="preserve">empowers and invigorates teams </w:t>
      </w:r>
      <w:r w:rsidRPr="00A14C44">
        <w:rPr>
          <w:rFonts w:ascii="Arial" w:hAnsi="Arial" w:cs="Arial"/>
        </w:rPr>
        <w:t>as a result of having a clearer vision of the required tasks to meet set goals and having the tools to undertake those tasks</w:t>
      </w:r>
      <w:r w:rsidR="00A14C44" w:rsidRPr="00A14C44">
        <w:rPr>
          <w:rFonts w:ascii="Arial" w:hAnsi="Arial" w:cs="Arial"/>
        </w:rPr>
        <w:t>;</w:t>
      </w:r>
    </w:p>
    <w:p w14:paraId="111B23EF" w14:textId="77777777" w:rsidR="00A14C44" w:rsidRPr="00A14C44" w:rsidRDefault="00A14C44" w:rsidP="00A14C44">
      <w:pPr>
        <w:ind w:left="1134" w:hanging="561"/>
        <w:rPr>
          <w:rFonts w:ascii="Arial" w:hAnsi="Arial" w:cs="Arial"/>
          <w:sz w:val="22"/>
          <w:szCs w:val="22"/>
        </w:rPr>
      </w:pPr>
    </w:p>
    <w:p w14:paraId="111B23F0" w14:textId="77777777" w:rsidR="00A14C44" w:rsidRPr="00A14C44" w:rsidRDefault="006607E4" w:rsidP="00A14C44">
      <w:pPr>
        <w:pStyle w:val="ListParagraph"/>
        <w:numPr>
          <w:ilvl w:val="1"/>
          <w:numId w:val="25"/>
        </w:numPr>
        <w:ind w:left="1134" w:hanging="561"/>
        <w:rPr>
          <w:rFonts w:ascii="Arial" w:hAnsi="Arial" w:cs="Arial"/>
        </w:rPr>
      </w:pPr>
      <w:r w:rsidRPr="00A14C44">
        <w:rPr>
          <w:rFonts w:ascii="Arial" w:hAnsi="Arial" w:cs="Arial"/>
          <w:b/>
        </w:rPr>
        <w:t xml:space="preserve">improves awareness and understanding </w:t>
      </w:r>
      <w:r w:rsidRPr="00A14C44">
        <w:rPr>
          <w:rFonts w:ascii="Arial" w:hAnsi="Arial" w:cs="Arial"/>
        </w:rPr>
        <w:t>by translating apprenticeship language into something more readily understoo</w:t>
      </w:r>
      <w:r w:rsidR="00A14C44" w:rsidRPr="00A14C44">
        <w:rPr>
          <w:rFonts w:ascii="Arial" w:hAnsi="Arial" w:cs="Arial"/>
        </w:rPr>
        <w:t>d;</w:t>
      </w:r>
    </w:p>
    <w:p w14:paraId="111B23F1" w14:textId="77777777" w:rsidR="00A14C44" w:rsidRPr="00A14C44" w:rsidRDefault="00A14C44" w:rsidP="00A14C44">
      <w:pPr>
        <w:ind w:left="1134" w:hanging="561"/>
        <w:rPr>
          <w:rFonts w:ascii="Arial" w:hAnsi="Arial" w:cs="Arial"/>
          <w:sz w:val="22"/>
          <w:szCs w:val="22"/>
        </w:rPr>
      </w:pPr>
    </w:p>
    <w:p w14:paraId="111B23F2" w14:textId="77777777" w:rsidR="00A14C44" w:rsidRPr="00A14C44" w:rsidRDefault="006607E4" w:rsidP="00A14C44">
      <w:pPr>
        <w:pStyle w:val="ListParagraph"/>
        <w:numPr>
          <w:ilvl w:val="1"/>
          <w:numId w:val="25"/>
        </w:numPr>
        <w:ind w:left="1134" w:hanging="561"/>
        <w:rPr>
          <w:rFonts w:ascii="Arial" w:hAnsi="Arial" w:cs="Arial"/>
        </w:rPr>
      </w:pPr>
      <w:r w:rsidRPr="00A14C44">
        <w:rPr>
          <w:rFonts w:ascii="Arial" w:hAnsi="Arial" w:cs="Arial"/>
          <w:b/>
        </w:rPr>
        <w:t>provides a time for</w:t>
      </w:r>
      <w:r w:rsidRPr="00A14C44">
        <w:rPr>
          <w:rFonts w:ascii="Arial" w:hAnsi="Arial" w:cs="Arial"/>
          <w:b/>
          <w:lang w:val="en-GB"/>
        </w:rPr>
        <w:t xml:space="preserve"> focussed</w:t>
      </w:r>
      <w:r w:rsidRPr="00A14C44">
        <w:rPr>
          <w:rFonts w:ascii="Arial" w:hAnsi="Arial" w:cs="Arial"/>
          <w:b/>
        </w:rPr>
        <w:t xml:space="preserve"> thought and reflection </w:t>
      </w:r>
      <w:r w:rsidRPr="00A14C44">
        <w:rPr>
          <w:rFonts w:ascii="Arial" w:hAnsi="Arial" w:cs="Arial"/>
        </w:rPr>
        <w:t>due to the requirement for councils to dedicate time to carry out face to face meetings and tasks</w:t>
      </w:r>
      <w:r w:rsidR="00A14C44" w:rsidRPr="00A14C44">
        <w:rPr>
          <w:rFonts w:ascii="Arial" w:hAnsi="Arial" w:cs="Arial"/>
        </w:rPr>
        <w:t>; and</w:t>
      </w:r>
    </w:p>
    <w:p w14:paraId="111B23F3" w14:textId="77777777" w:rsidR="00A14C44" w:rsidRPr="00A14C44" w:rsidRDefault="00A14C44" w:rsidP="00A14C44">
      <w:pPr>
        <w:pStyle w:val="ListParagraph"/>
        <w:ind w:left="1134" w:hanging="561"/>
        <w:rPr>
          <w:rFonts w:ascii="Arial" w:hAnsi="Arial" w:cs="Arial"/>
        </w:rPr>
      </w:pPr>
    </w:p>
    <w:p w14:paraId="111B23F4" w14:textId="77777777" w:rsidR="00A14C44" w:rsidRPr="00A14C44" w:rsidRDefault="00A14C44" w:rsidP="00A14C44">
      <w:pPr>
        <w:pStyle w:val="ListParagraph"/>
        <w:ind w:left="1134" w:hanging="561"/>
        <w:rPr>
          <w:rFonts w:ascii="Arial" w:hAnsi="Arial" w:cs="Arial"/>
        </w:rPr>
      </w:pPr>
    </w:p>
    <w:p w14:paraId="111B23F5" w14:textId="77777777" w:rsidR="006607E4" w:rsidRPr="00A14C44" w:rsidRDefault="00A14C44" w:rsidP="00A14C44">
      <w:pPr>
        <w:pStyle w:val="ListParagraph"/>
        <w:numPr>
          <w:ilvl w:val="1"/>
          <w:numId w:val="25"/>
        </w:numPr>
        <w:ind w:left="1134" w:hanging="561"/>
        <w:rPr>
          <w:rFonts w:ascii="Arial" w:hAnsi="Arial" w:cs="Arial"/>
        </w:rPr>
      </w:pPr>
      <w:r w:rsidRPr="00A14C44">
        <w:rPr>
          <w:rFonts w:ascii="Arial" w:hAnsi="Arial" w:cs="Arial"/>
          <w:b/>
        </w:rPr>
        <w:t>p</w:t>
      </w:r>
      <w:r w:rsidR="006607E4" w:rsidRPr="00A14C44">
        <w:rPr>
          <w:rFonts w:ascii="Arial" w:hAnsi="Arial" w:cs="Arial"/>
          <w:b/>
        </w:rPr>
        <w:t>rovides external validation</w:t>
      </w:r>
      <w:r w:rsidR="006607E4" w:rsidRPr="00A14C44">
        <w:rPr>
          <w:rFonts w:ascii="Arial" w:hAnsi="Arial" w:cs="Arial"/>
        </w:rPr>
        <w:t xml:space="preserve"> as a result of the LGA brand delivering the support. Put weight behind the apprenticeship agenda and raised its profile</w:t>
      </w:r>
      <w:r w:rsidRPr="00A14C44">
        <w:rPr>
          <w:rFonts w:ascii="Arial" w:hAnsi="Arial" w:cs="Arial"/>
        </w:rPr>
        <w:t>.</w:t>
      </w:r>
    </w:p>
    <w:p w14:paraId="111B23F6" w14:textId="77777777" w:rsidR="00FD1FAE" w:rsidRPr="00A14C44" w:rsidRDefault="00FD1FAE" w:rsidP="00FD1FA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p>
    <w:p w14:paraId="111B23F7" w14:textId="77777777" w:rsidR="00A14C44" w:rsidRPr="00A14C44" w:rsidRDefault="00FD1FAE" w:rsidP="00A14C4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rPr>
          <w:rFonts w:ascii="Arial" w:hAnsi="Arial" w:cs="Arial"/>
          <w:b/>
        </w:rPr>
      </w:pPr>
      <w:r w:rsidRPr="00A14C44">
        <w:rPr>
          <w:rFonts w:ascii="Arial" w:hAnsi="Arial" w:cs="Arial"/>
        </w:rPr>
        <w:t xml:space="preserve">Additionally, </w:t>
      </w:r>
      <w:r w:rsidR="006607E4" w:rsidRPr="00A14C44">
        <w:rPr>
          <w:rFonts w:ascii="Arial" w:hAnsi="Arial" w:cs="Arial"/>
        </w:rPr>
        <w:t xml:space="preserve">10 councils were able to record that the AAP had led to an increase of at least 480 apprenticeship starts in the AAP period. </w:t>
      </w:r>
    </w:p>
    <w:p w14:paraId="111B23F8" w14:textId="77777777" w:rsidR="00A14C44" w:rsidRPr="00A14C44" w:rsidRDefault="00A14C44" w:rsidP="00A14C44">
      <w:pPr>
        <w:rPr>
          <w:rFonts w:ascii="Arial" w:hAnsi="Arial" w:cs="Arial"/>
          <w:i/>
          <w:sz w:val="22"/>
          <w:szCs w:val="22"/>
        </w:rPr>
      </w:pPr>
    </w:p>
    <w:p w14:paraId="111B23F9" w14:textId="77777777" w:rsidR="00A14C44" w:rsidRPr="00A14C44" w:rsidRDefault="00A14C44" w:rsidP="00A14C44">
      <w:pPr>
        <w:rPr>
          <w:rFonts w:ascii="Arial" w:hAnsi="Arial" w:cs="Arial"/>
          <w:i/>
          <w:sz w:val="22"/>
          <w:szCs w:val="22"/>
        </w:rPr>
      </w:pPr>
      <w:r w:rsidRPr="00A14C44">
        <w:rPr>
          <w:rFonts w:ascii="Arial" w:hAnsi="Arial" w:cs="Arial"/>
          <w:i/>
          <w:sz w:val="22"/>
          <w:szCs w:val="22"/>
        </w:rPr>
        <w:t>Apprenticeship Maturity Model (AMM)</w:t>
      </w:r>
    </w:p>
    <w:p w14:paraId="111B23FA" w14:textId="77777777" w:rsidR="00A14C44" w:rsidRPr="00A14C44" w:rsidRDefault="00A14C44" w:rsidP="00A14C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hAnsi="Arial" w:cs="Arial"/>
          <w:b/>
        </w:rPr>
      </w:pPr>
    </w:p>
    <w:p w14:paraId="111B23FB" w14:textId="77777777" w:rsidR="00A14C44" w:rsidRPr="00A14C44" w:rsidRDefault="006607E4" w:rsidP="00A14C4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rPr>
          <w:rFonts w:ascii="Arial" w:hAnsi="Arial" w:cs="Arial"/>
          <w:b/>
        </w:rPr>
      </w:pPr>
      <w:r w:rsidRPr="00A14C44">
        <w:rPr>
          <w:rFonts w:ascii="Arial" w:hAnsi="Arial" w:cs="Arial"/>
        </w:rPr>
        <w:t xml:space="preserve">This is a self-assessment tool developed by the LGA to help understand councils’ current performance and any progress made in terms of delivering apprenticeships. As a consequence of AAP support, councils reported progress across all dimensions of the AMM, with the best results in the areas of Leadership &amp; Culture and Workforce Development. </w:t>
      </w:r>
    </w:p>
    <w:p w14:paraId="111B23FC" w14:textId="77777777" w:rsidR="00A14C44" w:rsidRPr="00A14C44" w:rsidRDefault="00A14C44" w:rsidP="00A14C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hAnsi="Arial" w:cs="Arial"/>
          <w:b/>
        </w:rPr>
      </w:pPr>
    </w:p>
    <w:p w14:paraId="111B23FD" w14:textId="77777777" w:rsidR="00A14C44" w:rsidRPr="00A14C44" w:rsidRDefault="006607E4" w:rsidP="00A14C4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rPr>
          <w:rFonts w:ascii="Arial" w:hAnsi="Arial" w:cs="Arial"/>
          <w:b/>
        </w:rPr>
      </w:pPr>
      <w:r w:rsidRPr="00A14C44">
        <w:rPr>
          <w:rFonts w:ascii="Arial" w:hAnsi="Arial" w:cs="Arial"/>
          <w:i/>
        </w:rPr>
        <w:t xml:space="preserve">Examples of impact include: </w:t>
      </w:r>
    </w:p>
    <w:p w14:paraId="111B23FE" w14:textId="77777777" w:rsidR="00A14C44" w:rsidRPr="00A14C44" w:rsidRDefault="00A14C44" w:rsidP="00A14C4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2"/>
          <w:szCs w:val="22"/>
        </w:rPr>
      </w:pPr>
    </w:p>
    <w:p w14:paraId="111B23FF" w14:textId="77777777" w:rsidR="00A14C44" w:rsidRPr="00A14C44" w:rsidRDefault="006607E4" w:rsidP="00A14C44">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b/>
        </w:rPr>
      </w:pPr>
      <w:r w:rsidRPr="00A14C44">
        <w:rPr>
          <w:rFonts w:ascii="Arial" w:hAnsi="Arial" w:cs="Arial"/>
        </w:rPr>
        <w:t xml:space="preserve">Devon County Council AAP support is focused on schools. The AAP approach has included: facilitating a Devon Schools survey on barriers to apprenticeships; significant workforce data analysis; mapping school roles to apprenticeships. </w:t>
      </w:r>
    </w:p>
    <w:p w14:paraId="111B2400" w14:textId="77777777" w:rsidR="00A14C44" w:rsidRPr="00A14C44" w:rsidRDefault="00A14C44" w:rsidP="00A14C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93"/>
        <w:contextualSpacing/>
        <w:rPr>
          <w:rFonts w:ascii="Arial" w:hAnsi="Arial" w:cs="Arial"/>
          <w:b/>
        </w:rPr>
      </w:pPr>
    </w:p>
    <w:p w14:paraId="111B2401" w14:textId="77777777" w:rsidR="00A14C44" w:rsidRPr="00A14C44" w:rsidRDefault="006607E4" w:rsidP="00A14C44">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b/>
        </w:rPr>
      </w:pPr>
      <w:r w:rsidRPr="00A14C44">
        <w:rPr>
          <w:rFonts w:ascii="Arial" w:hAnsi="Arial" w:cs="Arial"/>
        </w:rPr>
        <w:t xml:space="preserve">The “new” Dorset Council has set up Strategic Apprenticeship Project Board signed up to by the incumbent Chief Executive, Matt Prosser, to extend apprenticeships within the new Council and with external partners. An early adopter is a career pathway in Legal Services.  </w:t>
      </w:r>
    </w:p>
    <w:p w14:paraId="111B2402" w14:textId="77777777" w:rsidR="00A14C44" w:rsidRPr="00A14C44" w:rsidRDefault="00A14C44" w:rsidP="00A14C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93"/>
        <w:contextualSpacing/>
        <w:rPr>
          <w:rFonts w:ascii="Arial" w:hAnsi="Arial" w:cs="Arial"/>
          <w:b/>
        </w:rPr>
      </w:pPr>
    </w:p>
    <w:p w14:paraId="111B2403" w14:textId="77777777" w:rsidR="006607E4" w:rsidRPr="00A14C44" w:rsidRDefault="006607E4" w:rsidP="00A14C44">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993" w:hanging="567"/>
        <w:contextualSpacing/>
        <w:rPr>
          <w:rFonts w:ascii="Arial" w:hAnsi="Arial" w:cs="Arial"/>
          <w:b/>
        </w:rPr>
      </w:pPr>
      <w:r w:rsidRPr="00A14C44">
        <w:rPr>
          <w:rFonts w:ascii="Arial" w:hAnsi="Arial" w:cs="Arial"/>
        </w:rPr>
        <w:t xml:space="preserve">Birmingham City and Gloucestershire County Councils have established career pathways in Children’s Services with an apprenticeships policy for new recruits. </w:t>
      </w:r>
    </w:p>
    <w:p w14:paraId="111B2404" w14:textId="77777777" w:rsidR="006607E4" w:rsidRPr="00A14C44" w:rsidRDefault="006607E4" w:rsidP="006607E4">
      <w:pPr>
        <w:rPr>
          <w:rFonts w:ascii="Arial" w:hAnsi="Arial" w:cs="Arial"/>
          <w:sz w:val="22"/>
          <w:szCs w:val="22"/>
        </w:rPr>
      </w:pPr>
    </w:p>
    <w:p w14:paraId="111B2405" w14:textId="77777777" w:rsidR="006607E4" w:rsidRPr="00A14C44" w:rsidRDefault="006607E4" w:rsidP="00A14C44">
      <w:pPr>
        <w:rPr>
          <w:rFonts w:ascii="Arial" w:hAnsi="Arial" w:cs="Arial"/>
          <w:i/>
          <w:sz w:val="22"/>
          <w:szCs w:val="22"/>
        </w:rPr>
      </w:pPr>
      <w:r w:rsidRPr="00A14C44">
        <w:rPr>
          <w:rFonts w:ascii="Arial" w:hAnsi="Arial" w:cs="Arial"/>
          <w:i/>
          <w:sz w:val="22"/>
          <w:szCs w:val="22"/>
        </w:rPr>
        <w:t xml:space="preserve">2019/20 planning </w:t>
      </w:r>
    </w:p>
    <w:p w14:paraId="111B2406" w14:textId="77777777" w:rsidR="00A14C44" w:rsidRPr="00A14C44" w:rsidRDefault="00A14C44" w:rsidP="00A14C44">
      <w:pPr>
        <w:overflowPunct w:val="0"/>
        <w:textAlignment w:val="baseline"/>
        <w:rPr>
          <w:rFonts w:ascii="Arial" w:hAnsi="Arial" w:cs="Arial"/>
          <w:sz w:val="22"/>
          <w:szCs w:val="22"/>
        </w:rPr>
      </w:pPr>
    </w:p>
    <w:p w14:paraId="111B2407" w14:textId="77777777" w:rsidR="006607E4" w:rsidRPr="00A14C44" w:rsidRDefault="006607E4" w:rsidP="00A14C44">
      <w:pPr>
        <w:pStyle w:val="ListParagraph"/>
        <w:numPr>
          <w:ilvl w:val="0"/>
          <w:numId w:val="25"/>
        </w:numPr>
        <w:overflowPunct w:val="0"/>
        <w:ind w:left="426" w:hanging="426"/>
        <w:textAlignment w:val="baseline"/>
        <w:rPr>
          <w:rFonts w:ascii="Arial" w:hAnsi="Arial" w:cs="Arial"/>
        </w:rPr>
      </w:pPr>
      <w:r w:rsidRPr="00A14C44">
        <w:rPr>
          <w:rFonts w:ascii="Arial" w:hAnsi="Arial" w:cs="Arial"/>
        </w:rPr>
        <w:t>Due to the positive impact of the LGA’s work the E</w:t>
      </w:r>
      <w:r w:rsidR="00BD6537" w:rsidRPr="00A14C44">
        <w:rPr>
          <w:rFonts w:ascii="Arial" w:hAnsi="Arial" w:cs="Arial"/>
        </w:rPr>
        <w:t xml:space="preserve">ducation and </w:t>
      </w:r>
      <w:r w:rsidRPr="00A14C44">
        <w:rPr>
          <w:rFonts w:ascii="Arial" w:hAnsi="Arial" w:cs="Arial"/>
        </w:rPr>
        <w:t>S</w:t>
      </w:r>
      <w:r w:rsidR="00BD6537" w:rsidRPr="00A14C44">
        <w:rPr>
          <w:rFonts w:ascii="Arial" w:hAnsi="Arial" w:cs="Arial"/>
        </w:rPr>
        <w:t xml:space="preserve">kills </w:t>
      </w:r>
      <w:r w:rsidRPr="00A14C44">
        <w:rPr>
          <w:rFonts w:ascii="Arial" w:hAnsi="Arial" w:cs="Arial"/>
        </w:rPr>
        <w:t>F</w:t>
      </w:r>
      <w:r w:rsidR="00BD6537" w:rsidRPr="00A14C44">
        <w:rPr>
          <w:rFonts w:ascii="Arial" w:hAnsi="Arial" w:cs="Arial"/>
        </w:rPr>
        <w:t xml:space="preserve">unding </w:t>
      </w:r>
      <w:r w:rsidRPr="00A14C44">
        <w:rPr>
          <w:rFonts w:ascii="Arial" w:hAnsi="Arial" w:cs="Arial"/>
        </w:rPr>
        <w:t>A</w:t>
      </w:r>
      <w:r w:rsidR="00BD6537" w:rsidRPr="00A14C44">
        <w:rPr>
          <w:rFonts w:ascii="Arial" w:hAnsi="Arial" w:cs="Arial"/>
        </w:rPr>
        <w:t>gency</w:t>
      </w:r>
      <w:r w:rsidRPr="00A14C44">
        <w:rPr>
          <w:rFonts w:ascii="Arial" w:hAnsi="Arial" w:cs="Arial"/>
        </w:rPr>
        <w:t xml:space="preserve"> are keen to expand the AAP to a further 40 councils in 2019/2020 with confirmation expected in June 2019. </w:t>
      </w:r>
    </w:p>
    <w:p w14:paraId="111B2408" w14:textId="77777777" w:rsidR="00C74ECC" w:rsidRPr="00A14C44" w:rsidRDefault="00C74ECC" w:rsidP="00C74ECC">
      <w:pPr>
        <w:rPr>
          <w:rFonts w:ascii="Arial" w:hAnsi="Arial" w:cs="Arial"/>
          <w:sz w:val="22"/>
          <w:szCs w:val="22"/>
          <w:lang w:val="en-GB"/>
        </w:rPr>
      </w:pPr>
    </w:p>
    <w:p w14:paraId="111B2409" w14:textId="77777777" w:rsidR="00E7379F" w:rsidRPr="00A14C44" w:rsidRDefault="00E7534C">
      <w:pPr>
        <w:pStyle w:val="Body"/>
        <w:rPr>
          <w:rFonts w:ascii="Arial" w:eastAsia="Arial" w:hAnsi="Arial" w:cs="Arial"/>
          <w:b/>
          <w:bCs/>
        </w:rPr>
      </w:pPr>
      <w:r w:rsidRPr="00A14C44">
        <w:rPr>
          <w:rFonts w:ascii="Arial" w:hAnsi="Arial" w:cs="Arial"/>
          <w:b/>
          <w:bCs/>
        </w:rPr>
        <w:t xml:space="preserve">Implications for Wales </w:t>
      </w:r>
    </w:p>
    <w:p w14:paraId="111B240A" w14:textId="77777777" w:rsidR="00E7379F" w:rsidRPr="00A14C44" w:rsidRDefault="00E7379F">
      <w:pPr>
        <w:pStyle w:val="Body"/>
        <w:rPr>
          <w:rFonts w:ascii="Arial" w:eastAsia="Arial" w:hAnsi="Arial" w:cs="Arial"/>
        </w:rPr>
      </w:pPr>
    </w:p>
    <w:p w14:paraId="111B240B" w14:textId="77777777" w:rsidR="00C74ECC" w:rsidRPr="00A14C44" w:rsidRDefault="00C74ECC" w:rsidP="00A14C44">
      <w:pPr>
        <w:pStyle w:val="Body"/>
        <w:numPr>
          <w:ilvl w:val="0"/>
          <w:numId w:val="25"/>
        </w:numPr>
        <w:ind w:left="426" w:hanging="426"/>
        <w:rPr>
          <w:rFonts w:ascii="Arial" w:eastAsia="Arial" w:hAnsi="Arial" w:cs="Arial"/>
        </w:rPr>
      </w:pPr>
      <w:r w:rsidRPr="00A14C44">
        <w:rPr>
          <w:rFonts w:ascii="Arial" w:eastAsia="Arial" w:hAnsi="Arial" w:cs="Arial"/>
        </w:rPr>
        <w:t>There are no particular implications for Wales in any of the issues covered other than where pay negotiations cover Welsh authorities.</w:t>
      </w:r>
    </w:p>
    <w:p w14:paraId="111B240C" w14:textId="77777777" w:rsidR="00E7379F" w:rsidRPr="00A14C44" w:rsidRDefault="00E7379F">
      <w:pPr>
        <w:pStyle w:val="Body"/>
        <w:rPr>
          <w:rFonts w:ascii="Arial" w:eastAsia="Arial" w:hAnsi="Arial" w:cs="Arial"/>
          <w:b/>
          <w:bCs/>
        </w:rPr>
      </w:pPr>
    </w:p>
    <w:p w14:paraId="111B240D" w14:textId="77777777" w:rsidR="00E7379F" w:rsidRPr="00A14C44" w:rsidRDefault="00E7534C">
      <w:pPr>
        <w:pStyle w:val="Body"/>
        <w:rPr>
          <w:rFonts w:ascii="Arial" w:eastAsia="Arial" w:hAnsi="Arial" w:cs="Arial"/>
          <w:b/>
          <w:bCs/>
        </w:rPr>
      </w:pPr>
      <w:r w:rsidRPr="00A14C44">
        <w:rPr>
          <w:rFonts w:ascii="Arial" w:hAnsi="Arial" w:cs="Arial"/>
          <w:b/>
          <w:bCs/>
        </w:rPr>
        <w:t>Financial Implications</w:t>
      </w:r>
    </w:p>
    <w:p w14:paraId="111B240E" w14:textId="77777777" w:rsidR="00E7379F" w:rsidRPr="00A14C44" w:rsidRDefault="00E7379F">
      <w:pPr>
        <w:pStyle w:val="Body"/>
        <w:rPr>
          <w:rFonts w:ascii="Arial" w:eastAsia="Arial" w:hAnsi="Arial" w:cs="Arial"/>
        </w:rPr>
      </w:pPr>
    </w:p>
    <w:p w14:paraId="111B240F" w14:textId="77777777" w:rsidR="00E7379F" w:rsidRPr="00A14C44" w:rsidRDefault="00C74ECC" w:rsidP="00A14C44">
      <w:pPr>
        <w:pStyle w:val="ListParagraph"/>
        <w:numPr>
          <w:ilvl w:val="0"/>
          <w:numId w:val="25"/>
        </w:numPr>
        <w:ind w:left="426" w:hanging="426"/>
        <w:rPr>
          <w:rFonts w:ascii="Arial" w:hAnsi="Arial" w:cs="Arial"/>
          <w:lang w:val="en-GB"/>
        </w:rPr>
      </w:pPr>
      <w:r w:rsidRPr="00A14C44">
        <w:rPr>
          <w:rFonts w:ascii="Arial" w:hAnsi="Arial" w:cs="Arial"/>
          <w:lang w:val="en-GB"/>
        </w:rPr>
        <w:t>There are no new financial implications for the LGA</w:t>
      </w:r>
      <w:r w:rsidR="00E7534C" w:rsidRPr="00A14C44">
        <w:rPr>
          <w:rFonts w:ascii="Arial" w:hAnsi="Arial" w:cs="Arial"/>
          <w:lang w:val="en-GB"/>
        </w:rPr>
        <w:t>.</w:t>
      </w:r>
    </w:p>
    <w:p w14:paraId="111B2410" w14:textId="77777777" w:rsidR="00E7379F" w:rsidRPr="00A14C44" w:rsidRDefault="00E7379F">
      <w:pPr>
        <w:pStyle w:val="Body"/>
        <w:rPr>
          <w:rFonts w:ascii="Arial" w:eastAsia="Arial" w:hAnsi="Arial" w:cs="Arial"/>
        </w:rPr>
      </w:pPr>
    </w:p>
    <w:p w14:paraId="111B2411" w14:textId="77777777" w:rsidR="00E7379F" w:rsidRPr="00A14C44" w:rsidRDefault="00E7534C">
      <w:pPr>
        <w:pStyle w:val="Body"/>
        <w:rPr>
          <w:rFonts w:ascii="Arial" w:eastAsia="Arial" w:hAnsi="Arial" w:cs="Arial"/>
        </w:rPr>
      </w:pPr>
      <w:r w:rsidRPr="00A14C44">
        <w:rPr>
          <w:rFonts w:ascii="Arial" w:hAnsi="Arial" w:cs="Arial"/>
          <w:b/>
          <w:bCs/>
        </w:rPr>
        <w:t>Next steps</w:t>
      </w:r>
    </w:p>
    <w:p w14:paraId="111B2412" w14:textId="77777777" w:rsidR="00E7379F" w:rsidRPr="00A14C44" w:rsidRDefault="00E7379F">
      <w:pPr>
        <w:pStyle w:val="Body"/>
        <w:rPr>
          <w:rFonts w:ascii="Arial" w:eastAsia="Arial" w:hAnsi="Arial" w:cs="Arial"/>
        </w:rPr>
      </w:pPr>
    </w:p>
    <w:p w14:paraId="111B2413" w14:textId="77777777" w:rsidR="00E7379F" w:rsidRPr="00A14C44" w:rsidRDefault="00E7534C" w:rsidP="00A14C44">
      <w:pPr>
        <w:pStyle w:val="ListParagraph"/>
        <w:numPr>
          <w:ilvl w:val="0"/>
          <w:numId w:val="25"/>
        </w:numPr>
        <w:ind w:left="426" w:hanging="426"/>
        <w:rPr>
          <w:rFonts w:ascii="Arial" w:hAnsi="Arial" w:cs="Arial"/>
          <w:lang w:val="en-GB"/>
        </w:rPr>
      </w:pPr>
      <w:r w:rsidRPr="00A14C44">
        <w:rPr>
          <w:rFonts w:ascii="Arial" w:hAnsi="Arial" w:cs="Arial"/>
          <w:lang w:val="en-GB"/>
        </w:rPr>
        <w:t xml:space="preserve">Members are asked to </w:t>
      </w:r>
      <w:r w:rsidR="001D5E00" w:rsidRPr="00A14C44">
        <w:rPr>
          <w:rFonts w:ascii="Arial" w:hAnsi="Arial" w:cs="Arial"/>
          <w:lang w:val="en-GB"/>
        </w:rPr>
        <w:t>not</w:t>
      </w:r>
      <w:r w:rsidR="00C74ECC" w:rsidRPr="00A14C44">
        <w:rPr>
          <w:rFonts w:ascii="Arial" w:hAnsi="Arial" w:cs="Arial"/>
          <w:lang w:val="en-GB"/>
        </w:rPr>
        <w:t xml:space="preserve">e the report. </w:t>
      </w:r>
    </w:p>
    <w:p w14:paraId="111B2414" w14:textId="77777777" w:rsidR="00E7379F" w:rsidRPr="0041401E" w:rsidRDefault="00E7379F">
      <w:pPr>
        <w:pStyle w:val="Body"/>
        <w:rPr>
          <w:rFonts w:ascii="Arial" w:eastAsia="Arial" w:hAnsi="Arial" w:cs="Arial"/>
        </w:rPr>
      </w:pPr>
    </w:p>
    <w:p w14:paraId="111B2415" w14:textId="77777777" w:rsidR="00E7379F" w:rsidRPr="0041401E" w:rsidRDefault="00E7379F">
      <w:pPr>
        <w:pStyle w:val="Body"/>
      </w:pPr>
    </w:p>
    <w:sectPr w:rsidR="00E7379F" w:rsidRPr="0041401E">
      <w:headerReference w:type="default" r:id="rId14"/>
      <w:pgSz w:w="11900" w:h="16840"/>
      <w:pgMar w:top="1440" w:right="1440" w:bottom="1440" w:left="1440" w:header="708"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9F9C8" w16cid:durableId="20768CC2"/>
  <w16cid:commentId w16cid:paraId="1122071B" w16cid:durableId="20768DE6"/>
  <w16cid:commentId w16cid:paraId="1C68CF51" w16cid:durableId="20768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2418" w14:textId="77777777" w:rsidR="00F70796" w:rsidRDefault="00F70796">
      <w:r>
        <w:separator/>
      </w:r>
    </w:p>
  </w:endnote>
  <w:endnote w:type="continuationSeparator" w:id="0">
    <w:p w14:paraId="111B2419" w14:textId="77777777" w:rsidR="00F70796" w:rsidRDefault="00F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UI Text">
    <w:altName w:val="Times New Roman"/>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FUIText">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2425" w14:textId="77777777" w:rsidR="00F70796" w:rsidRDefault="00F70796">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2416" w14:textId="77777777" w:rsidR="00F70796" w:rsidRDefault="00F70796">
      <w:r>
        <w:separator/>
      </w:r>
    </w:p>
  </w:footnote>
  <w:footnote w:type="continuationSeparator" w:id="0">
    <w:p w14:paraId="111B2417" w14:textId="77777777" w:rsidR="00F70796" w:rsidRDefault="00F70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241A" w14:textId="77777777" w:rsidR="00F70796" w:rsidRPr="00A0615F" w:rsidRDefault="00F70796" w:rsidP="00A0615F">
    <w:pPr>
      <w:pStyle w:val="Header"/>
      <w:rPr>
        <w:rFonts w:ascii="Arial" w:hAnsi="Arial" w:cs="Arial"/>
        <w:sz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70796" w:rsidRPr="00A0615F" w14:paraId="111B241D" w14:textId="77777777" w:rsidTr="003949AD">
      <w:trPr>
        <w:trHeight w:val="416"/>
      </w:trPr>
      <w:tc>
        <w:tcPr>
          <w:tcW w:w="5812" w:type="dxa"/>
          <w:vMerge w:val="restart"/>
        </w:tcPr>
        <w:p w14:paraId="6AE68E69" w14:textId="77777777" w:rsidR="00F70796" w:rsidRDefault="00F70796" w:rsidP="00A0615F">
          <w:pPr>
            <w:rPr>
              <w:rFonts w:ascii="Arial" w:hAnsi="Arial" w:cs="Arial"/>
              <w:sz w:val="22"/>
            </w:rPr>
          </w:pPr>
          <w:r w:rsidRPr="00A0615F">
            <w:rPr>
              <w:rFonts w:ascii="Arial" w:hAnsi="Arial" w:cs="Arial"/>
              <w:noProof/>
              <w:sz w:val="22"/>
              <w:lang w:val="en-GB" w:eastAsia="en-GB"/>
            </w:rPr>
            <w:drawing>
              <wp:inline distT="0" distB="0" distL="0" distR="0" wp14:anchorId="111B2431" wp14:editId="111B2432">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111B241B" w14:textId="32EA81B7" w:rsidR="00BD4C64" w:rsidRPr="00A0615F" w:rsidRDefault="00BD4C64" w:rsidP="00A0615F">
          <w:pPr>
            <w:rPr>
              <w:rFonts w:ascii="Arial" w:hAnsi="Arial" w:cs="Arial"/>
              <w:sz w:val="22"/>
            </w:rPr>
          </w:pPr>
          <w:r>
            <w:rPr>
              <w:rFonts w:ascii="Arial" w:hAnsi="Arial" w:cs="Arial"/>
              <w:sz w:val="22"/>
            </w:rPr>
            <w:t>Company Number 11177145</w:t>
          </w:r>
        </w:p>
      </w:tc>
      <w:tc>
        <w:tcPr>
          <w:tcW w:w="4106" w:type="dxa"/>
        </w:tcPr>
        <w:p w14:paraId="111B241C" w14:textId="77777777" w:rsidR="00F70796" w:rsidRPr="00A0615F" w:rsidRDefault="00F70796" w:rsidP="00A0615F">
          <w:pPr>
            <w:rPr>
              <w:rFonts w:ascii="Arial" w:hAnsi="Arial" w:cs="Arial"/>
              <w:b/>
              <w:sz w:val="22"/>
            </w:rPr>
          </w:pPr>
          <w:r w:rsidRPr="00A0615F">
            <w:rPr>
              <w:rFonts w:ascii="Arial" w:hAnsi="Arial" w:cs="Arial"/>
              <w:b/>
              <w:sz w:val="22"/>
            </w:rPr>
            <w:t>Resources Board</w:t>
          </w:r>
        </w:p>
      </w:tc>
    </w:tr>
    <w:tr w:rsidR="00F70796" w:rsidRPr="00A0615F" w14:paraId="111B2420" w14:textId="77777777" w:rsidTr="003949AD">
      <w:trPr>
        <w:trHeight w:val="406"/>
      </w:trPr>
      <w:tc>
        <w:tcPr>
          <w:tcW w:w="5812" w:type="dxa"/>
          <w:vMerge/>
        </w:tcPr>
        <w:p w14:paraId="111B241E" w14:textId="77777777" w:rsidR="00F70796" w:rsidRPr="00A0615F" w:rsidRDefault="00F70796" w:rsidP="00A0615F">
          <w:pPr>
            <w:rPr>
              <w:rFonts w:ascii="Arial" w:hAnsi="Arial" w:cs="Arial"/>
              <w:sz w:val="22"/>
            </w:rPr>
          </w:pPr>
        </w:p>
      </w:tc>
      <w:tc>
        <w:tcPr>
          <w:tcW w:w="4106" w:type="dxa"/>
        </w:tcPr>
        <w:p w14:paraId="111B241F" w14:textId="77777777" w:rsidR="00F70796" w:rsidRPr="00A0615F" w:rsidRDefault="00F70796" w:rsidP="00A0615F">
          <w:pPr>
            <w:rPr>
              <w:rFonts w:ascii="Arial" w:hAnsi="Arial" w:cs="Arial"/>
              <w:sz w:val="22"/>
            </w:rPr>
          </w:pPr>
          <w:r w:rsidRPr="00A0615F">
            <w:rPr>
              <w:rFonts w:ascii="Arial" w:hAnsi="Arial" w:cs="Arial"/>
              <w:sz w:val="22"/>
            </w:rPr>
            <w:t>13 May 2019</w:t>
          </w:r>
        </w:p>
      </w:tc>
    </w:tr>
    <w:tr w:rsidR="00F70796" w:rsidRPr="00A0615F" w14:paraId="111B2423" w14:textId="77777777" w:rsidTr="003949AD">
      <w:trPr>
        <w:trHeight w:val="89"/>
      </w:trPr>
      <w:tc>
        <w:tcPr>
          <w:tcW w:w="5812" w:type="dxa"/>
          <w:vMerge/>
        </w:tcPr>
        <w:p w14:paraId="111B2421" w14:textId="77777777" w:rsidR="00F70796" w:rsidRPr="00A0615F" w:rsidRDefault="00F70796" w:rsidP="00A0615F">
          <w:pPr>
            <w:rPr>
              <w:rFonts w:ascii="Arial" w:hAnsi="Arial" w:cs="Arial"/>
              <w:sz w:val="22"/>
            </w:rPr>
          </w:pPr>
        </w:p>
      </w:tc>
      <w:tc>
        <w:tcPr>
          <w:tcW w:w="4106" w:type="dxa"/>
        </w:tcPr>
        <w:p w14:paraId="111B2422" w14:textId="77777777" w:rsidR="00F70796" w:rsidRPr="00A0615F" w:rsidRDefault="00F70796" w:rsidP="00A0615F">
          <w:pPr>
            <w:rPr>
              <w:rFonts w:ascii="Arial" w:hAnsi="Arial" w:cs="Arial"/>
              <w:sz w:val="22"/>
            </w:rPr>
          </w:pPr>
        </w:p>
      </w:tc>
    </w:tr>
  </w:tbl>
  <w:p w14:paraId="111B2424" w14:textId="77777777" w:rsidR="00F70796" w:rsidRPr="00A0615F" w:rsidRDefault="00F70796">
    <w:pPr>
      <w:pStyle w:val="Header"/>
      <w:spacing w:before="60"/>
      <w:rPr>
        <w:rFonts w:ascii="Arial" w:hAnsi="Arial" w:cs="Arial"/>
        <w:sz w:val="20"/>
      </w:rPr>
    </w:pPr>
    <w:r w:rsidRPr="00A0615F">
      <w:rPr>
        <w:rFonts w:ascii="Arial" w:eastAsia="Arial" w:hAnsi="Arial" w:cs="Arial"/>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2426" w14:textId="77777777" w:rsidR="00F70796" w:rsidRPr="00A0615F" w:rsidRDefault="00F70796" w:rsidP="00395FB1">
    <w:pPr>
      <w:pStyle w:val="Header"/>
      <w:rPr>
        <w:rFonts w:ascii="Arial" w:hAnsi="Arial" w:cs="Arial"/>
        <w:sz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70796" w:rsidRPr="00A0615F" w14:paraId="111B2429" w14:textId="77777777" w:rsidTr="003949AD">
      <w:trPr>
        <w:trHeight w:val="416"/>
      </w:trPr>
      <w:tc>
        <w:tcPr>
          <w:tcW w:w="5812" w:type="dxa"/>
          <w:vMerge w:val="restart"/>
        </w:tcPr>
        <w:p w14:paraId="111B2427" w14:textId="77777777" w:rsidR="00F70796" w:rsidRPr="00A0615F" w:rsidRDefault="00F70796" w:rsidP="00395FB1">
          <w:pPr>
            <w:rPr>
              <w:rFonts w:ascii="Arial" w:hAnsi="Arial" w:cs="Arial"/>
              <w:sz w:val="22"/>
            </w:rPr>
          </w:pPr>
          <w:r w:rsidRPr="00A0615F">
            <w:rPr>
              <w:rFonts w:ascii="Arial" w:hAnsi="Arial" w:cs="Arial"/>
              <w:noProof/>
              <w:sz w:val="22"/>
              <w:lang w:val="en-GB" w:eastAsia="en-GB"/>
            </w:rPr>
            <w:drawing>
              <wp:inline distT="0" distB="0" distL="0" distR="0" wp14:anchorId="111B2433" wp14:editId="111B2434">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111B2428" w14:textId="77777777" w:rsidR="00F70796" w:rsidRPr="00A0615F" w:rsidRDefault="00F70796" w:rsidP="00395FB1">
          <w:pPr>
            <w:rPr>
              <w:rFonts w:ascii="Arial" w:hAnsi="Arial" w:cs="Arial"/>
              <w:b/>
              <w:sz w:val="22"/>
            </w:rPr>
          </w:pPr>
          <w:r w:rsidRPr="00A0615F">
            <w:rPr>
              <w:rFonts w:ascii="Arial" w:hAnsi="Arial" w:cs="Arial"/>
              <w:b/>
              <w:sz w:val="22"/>
            </w:rPr>
            <w:t>Resources Board</w:t>
          </w:r>
        </w:p>
      </w:tc>
    </w:tr>
    <w:tr w:rsidR="00F70796" w:rsidRPr="00A0615F" w14:paraId="111B242C" w14:textId="77777777" w:rsidTr="003949AD">
      <w:trPr>
        <w:trHeight w:val="406"/>
      </w:trPr>
      <w:tc>
        <w:tcPr>
          <w:tcW w:w="5812" w:type="dxa"/>
          <w:vMerge/>
        </w:tcPr>
        <w:p w14:paraId="111B242A" w14:textId="77777777" w:rsidR="00F70796" w:rsidRPr="00A0615F" w:rsidRDefault="00F70796" w:rsidP="00395FB1">
          <w:pPr>
            <w:rPr>
              <w:rFonts w:ascii="Arial" w:hAnsi="Arial" w:cs="Arial"/>
              <w:sz w:val="22"/>
            </w:rPr>
          </w:pPr>
        </w:p>
      </w:tc>
      <w:tc>
        <w:tcPr>
          <w:tcW w:w="4106" w:type="dxa"/>
        </w:tcPr>
        <w:p w14:paraId="111B242B" w14:textId="77777777" w:rsidR="00F70796" w:rsidRPr="00A0615F" w:rsidRDefault="00F70796" w:rsidP="00395FB1">
          <w:pPr>
            <w:rPr>
              <w:rFonts w:ascii="Arial" w:hAnsi="Arial" w:cs="Arial"/>
              <w:sz w:val="22"/>
            </w:rPr>
          </w:pPr>
          <w:r w:rsidRPr="00A0615F">
            <w:rPr>
              <w:rFonts w:ascii="Arial" w:hAnsi="Arial" w:cs="Arial"/>
              <w:sz w:val="22"/>
            </w:rPr>
            <w:t>13 May 2019</w:t>
          </w:r>
        </w:p>
      </w:tc>
    </w:tr>
    <w:tr w:rsidR="00F70796" w:rsidRPr="00A0615F" w14:paraId="111B242F" w14:textId="77777777" w:rsidTr="003949AD">
      <w:trPr>
        <w:trHeight w:val="89"/>
      </w:trPr>
      <w:tc>
        <w:tcPr>
          <w:tcW w:w="5812" w:type="dxa"/>
          <w:vMerge/>
        </w:tcPr>
        <w:p w14:paraId="111B242D" w14:textId="77777777" w:rsidR="00F70796" w:rsidRPr="00A0615F" w:rsidRDefault="00F70796" w:rsidP="00395FB1">
          <w:pPr>
            <w:rPr>
              <w:rFonts w:ascii="Arial" w:hAnsi="Arial" w:cs="Arial"/>
              <w:sz w:val="22"/>
            </w:rPr>
          </w:pPr>
        </w:p>
      </w:tc>
      <w:tc>
        <w:tcPr>
          <w:tcW w:w="4106" w:type="dxa"/>
        </w:tcPr>
        <w:p w14:paraId="111B242E" w14:textId="77777777" w:rsidR="00F70796" w:rsidRPr="00A0615F" w:rsidRDefault="00F70796" w:rsidP="00395FB1">
          <w:pPr>
            <w:rPr>
              <w:rFonts w:ascii="Arial" w:hAnsi="Arial" w:cs="Arial"/>
              <w:sz w:val="22"/>
            </w:rPr>
          </w:pPr>
        </w:p>
      </w:tc>
    </w:tr>
  </w:tbl>
  <w:p w14:paraId="111B2430" w14:textId="77777777" w:rsidR="00F70796" w:rsidRPr="00395FB1" w:rsidRDefault="00F70796" w:rsidP="00395FB1">
    <w:pPr>
      <w:pStyle w:val="Header"/>
      <w:spacing w:before="6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3"/>
    <w:multiLevelType w:val="hybridMultilevel"/>
    <w:tmpl w:val="196CA004"/>
    <w:numStyleLink w:val="ImportedStyle2"/>
  </w:abstractNum>
  <w:abstractNum w:abstractNumId="1" w15:restartNumberingAfterBreak="0">
    <w:nsid w:val="0193030D"/>
    <w:multiLevelType w:val="hybridMultilevel"/>
    <w:tmpl w:val="5B6E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712B"/>
    <w:multiLevelType w:val="multilevel"/>
    <w:tmpl w:val="85BAB11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B53D4C"/>
    <w:multiLevelType w:val="hybridMultilevel"/>
    <w:tmpl w:val="95BA63A8"/>
    <w:lvl w:ilvl="0" w:tplc="1CC8A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11054"/>
    <w:multiLevelType w:val="hybridMultilevel"/>
    <w:tmpl w:val="2FB8E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F383C"/>
    <w:multiLevelType w:val="hybridMultilevel"/>
    <w:tmpl w:val="23FE2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A51E92"/>
    <w:multiLevelType w:val="hybridMultilevel"/>
    <w:tmpl w:val="E10066FA"/>
    <w:numStyleLink w:val="ImportedStyle5"/>
  </w:abstractNum>
  <w:abstractNum w:abstractNumId="7" w15:restartNumberingAfterBreak="0">
    <w:nsid w:val="20133BBC"/>
    <w:multiLevelType w:val="hybridMultilevel"/>
    <w:tmpl w:val="C81A2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12FB4"/>
    <w:multiLevelType w:val="multilevel"/>
    <w:tmpl w:val="80EEBD68"/>
    <w:lvl w:ilvl="0">
      <w:start w:val="4"/>
      <w:numFmt w:val="decimal"/>
      <w:lvlText w:val="%1"/>
      <w:lvlJc w:val="left"/>
      <w:pPr>
        <w:ind w:left="360" w:hanging="360"/>
      </w:pPr>
      <w:rPr>
        <w:rFonts w:ascii=".SF UI Text" w:hAnsi=".SF UI Text" w:cs="Times New Roman" w:hint="default"/>
      </w:rPr>
    </w:lvl>
    <w:lvl w:ilvl="1">
      <w:start w:val="1"/>
      <w:numFmt w:val="decimal"/>
      <w:lvlText w:val="%1.%2"/>
      <w:lvlJc w:val="left"/>
      <w:pPr>
        <w:ind w:left="360" w:hanging="360"/>
      </w:pPr>
      <w:rPr>
        <w:rFonts w:ascii=".SF UI Text" w:hAnsi=".SF UI Text" w:cs="Times New Roman" w:hint="default"/>
      </w:rPr>
    </w:lvl>
    <w:lvl w:ilvl="2">
      <w:start w:val="1"/>
      <w:numFmt w:val="decimal"/>
      <w:lvlText w:val="%1.%2.%3"/>
      <w:lvlJc w:val="left"/>
      <w:pPr>
        <w:ind w:left="720" w:hanging="720"/>
      </w:pPr>
      <w:rPr>
        <w:rFonts w:ascii=".SF UI Text" w:hAnsi=".SF UI Text" w:cs="Times New Roman" w:hint="default"/>
      </w:rPr>
    </w:lvl>
    <w:lvl w:ilvl="3">
      <w:start w:val="1"/>
      <w:numFmt w:val="decimal"/>
      <w:lvlText w:val="%1.%2.%3.%4"/>
      <w:lvlJc w:val="left"/>
      <w:pPr>
        <w:ind w:left="720" w:hanging="720"/>
      </w:pPr>
      <w:rPr>
        <w:rFonts w:ascii=".SF UI Text" w:hAnsi=".SF UI Text" w:cs="Times New Roman" w:hint="default"/>
      </w:rPr>
    </w:lvl>
    <w:lvl w:ilvl="4">
      <w:start w:val="1"/>
      <w:numFmt w:val="decimal"/>
      <w:lvlText w:val="%1.%2.%3.%4.%5"/>
      <w:lvlJc w:val="left"/>
      <w:pPr>
        <w:ind w:left="1080" w:hanging="1080"/>
      </w:pPr>
      <w:rPr>
        <w:rFonts w:ascii=".SF UI Text" w:hAnsi=".SF UI Text" w:cs="Times New Roman" w:hint="default"/>
      </w:rPr>
    </w:lvl>
    <w:lvl w:ilvl="5">
      <w:start w:val="1"/>
      <w:numFmt w:val="decimal"/>
      <w:lvlText w:val="%1.%2.%3.%4.%5.%6"/>
      <w:lvlJc w:val="left"/>
      <w:pPr>
        <w:ind w:left="1080" w:hanging="1080"/>
      </w:pPr>
      <w:rPr>
        <w:rFonts w:ascii=".SF UI Text" w:hAnsi=".SF UI Text" w:cs="Times New Roman" w:hint="default"/>
      </w:rPr>
    </w:lvl>
    <w:lvl w:ilvl="6">
      <w:start w:val="1"/>
      <w:numFmt w:val="decimal"/>
      <w:lvlText w:val="%1.%2.%3.%4.%5.%6.%7"/>
      <w:lvlJc w:val="left"/>
      <w:pPr>
        <w:ind w:left="1440" w:hanging="1440"/>
      </w:pPr>
      <w:rPr>
        <w:rFonts w:ascii=".SF UI Text" w:hAnsi=".SF UI Text" w:cs="Times New Roman" w:hint="default"/>
      </w:rPr>
    </w:lvl>
    <w:lvl w:ilvl="7">
      <w:start w:val="1"/>
      <w:numFmt w:val="decimal"/>
      <w:lvlText w:val="%1.%2.%3.%4.%5.%6.%7.%8"/>
      <w:lvlJc w:val="left"/>
      <w:pPr>
        <w:ind w:left="1440" w:hanging="1440"/>
      </w:pPr>
      <w:rPr>
        <w:rFonts w:ascii=".SF UI Text" w:hAnsi=".SF UI Text" w:cs="Times New Roman" w:hint="default"/>
      </w:rPr>
    </w:lvl>
    <w:lvl w:ilvl="8">
      <w:start w:val="1"/>
      <w:numFmt w:val="decimal"/>
      <w:lvlText w:val="%1.%2.%3.%4.%5.%6.%7.%8.%9"/>
      <w:lvlJc w:val="left"/>
      <w:pPr>
        <w:ind w:left="1800" w:hanging="1800"/>
      </w:pPr>
      <w:rPr>
        <w:rFonts w:ascii=".SF UI Text" w:hAnsi=".SF UI Text" w:cs="Times New Roman" w:hint="default"/>
      </w:rPr>
    </w:lvl>
  </w:abstractNum>
  <w:abstractNum w:abstractNumId="9" w15:restartNumberingAfterBreak="0">
    <w:nsid w:val="276D3826"/>
    <w:multiLevelType w:val="hybridMultilevel"/>
    <w:tmpl w:val="7074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02760"/>
    <w:multiLevelType w:val="hybridMultilevel"/>
    <w:tmpl w:val="3536E4CC"/>
    <w:numStyleLink w:val="ImportedStyle1"/>
  </w:abstractNum>
  <w:abstractNum w:abstractNumId="11" w15:restartNumberingAfterBreak="0">
    <w:nsid w:val="2E4C518A"/>
    <w:multiLevelType w:val="hybridMultilevel"/>
    <w:tmpl w:val="A4700180"/>
    <w:styleLink w:val="ImportedStyle4"/>
    <w:lvl w:ilvl="0" w:tplc="CD68A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18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CF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E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A9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90C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C8E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3AF4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870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8C650E"/>
    <w:multiLevelType w:val="multilevel"/>
    <w:tmpl w:val="050CF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513E8E"/>
    <w:multiLevelType w:val="hybridMultilevel"/>
    <w:tmpl w:val="1AAEE1C2"/>
    <w:lvl w:ilvl="0" w:tplc="F65CC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93C22"/>
    <w:multiLevelType w:val="hybridMultilevel"/>
    <w:tmpl w:val="4D5880C2"/>
    <w:styleLink w:val="ImportedStyle3"/>
    <w:lvl w:ilvl="0" w:tplc="05E2F7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61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F0A8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9A78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C9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C7B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E3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61B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CEA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3D3239"/>
    <w:multiLevelType w:val="multilevel"/>
    <w:tmpl w:val="443C3BD6"/>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9807C8"/>
    <w:multiLevelType w:val="multilevel"/>
    <w:tmpl w:val="03E25E08"/>
    <w:lvl w:ilvl="0">
      <w:start w:val="19"/>
      <w:numFmt w:val="decimal"/>
      <w:lvlText w:val="%1."/>
      <w:lvlJc w:val="left"/>
      <w:pPr>
        <w:ind w:left="720" w:hanging="360"/>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7" w15:restartNumberingAfterBreak="0">
    <w:nsid w:val="42421A33"/>
    <w:multiLevelType w:val="hybridMultilevel"/>
    <w:tmpl w:val="8FC29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986E01"/>
    <w:multiLevelType w:val="hybridMultilevel"/>
    <w:tmpl w:val="E10066FA"/>
    <w:styleLink w:val="ImportedStyle5"/>
    <w:lvl w:ilvl="0" w:tplc="02BE922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82B83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9068A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40FB12">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31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1850C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72F16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FA767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EAE40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4AA2708A"/>
    <w:multiLevelType w:val="hybridMultilevel"/>
    <w:tmpl w:val="A4700180"/>
    <w:numStyleLink w:val="ImportedStyle4"/>
  </w:abstractNum>
  <w:abstractNum w:abstractNumId="20" w15:restartNumberingAfterBreak="0">
    <w:nsid w:val="4ACD5719"/>
    <w:multiLevelType w:val="hybridMultilevel"/>
    <w:tmpl w:val="3536E4CC"/>
    <w:styleLink w:val="ImportedStyle1"/>
    <w:lvl w:ilvl="0" w:tplc="0BB478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A83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E5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20C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A3A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440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65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C98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3E035E"/>
    <w:multiLevelType w:val="hybridMultilevel"/>
    <w:tmpl w:val="4D5880C2"/>
    <w:numStyleLink w:val="ImportedStyle3"/>
  </w:abstractNum>
  <w:abstractNum w:abstractNumId="22" w15:restartNumberingAfterBreak="0">
    <w:nsid w:val="57E41305"/>
    <w:multiLevelType w:val="hybridMultilevel"/>
    <w:tmpl w:val="3800CD5A"/>
    <w:lvl w:ilvl="0" w:tplc="6E4A980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D08A4"/>
    <w:multiLevelType w:val="hybridMultilevel"/>
    <w:tmpl w:val="3C480B4C"/>
    <w:lvl w:ilvl="0" w:tplc="4566A8DE">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9F6EBF"/>
    <w:multiLevelType w:val="hybridMultilevel"/>
    <w:tmpl w:val="E592ABC0"/>
    <w:lvl w:ilvl="0" w:tplc="A0820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D445E"/>
    <w:multiLevelType w:val="hybridMultilevel"/>
    <w:tmpl w:val="196CA004"/>
    <w:styleLink w:val="ImportedStyle2"/>
    <w:lvl w:ilvl="0" w:tplc="2EA859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20D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030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EE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864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8F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4A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0B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CF3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266199"/>
    <w:multiLevelType w:val="hybridMultilevel"/>
    <w:tmpl w:val="F9C4911C"/>
    <w:lvl w:ilvl="0" w:tplc="92FEA68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1E367A"/>
    <w:multiLevelType w:val="hybridMultilevel"/>
    <w:tmpl w:val="2632AD1C"/>
    <w:lvl w:ilvl="0" w:tplc="AEA8E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5"/>
  </w:num>
  <w:num w:numId="4">
    <w:abstractNumId w:val="0"/>
  </w:num>
  <w:num w:numId="5">
    <w:abstractNumId w:val="10"/>
    <w:lvlOverride w:ilvl="0">
      <w:startOverride w:val="8"/>
    </w:lvlOverride>
  </w:num>
  <w:num w:numId="6">
    <w:abstractNumId w:val="14"/>
  </w:num>
  <w:num w:numId="7">
    <w:abstractNumId w:val="21"/>
  </w:num>
  <w:num w:numId="8">
    <w:abstractNumId w:val="10"/>
    <w:lvlOverride w:ilvl="0">
      <w:startOverride w:val="11"/>
    </w:lvlOverride>
  </w:num>
  <w:num w:numId="9">
    <w:abstractNumId w:val="11"/>
  </w:num>
  <w:num w:numId="10">
    <w:abstractNumId w:val="19"/>
  </w:num>
  <w:num w:numId="11">
    <w:abstractNumId w:val="10"/>
    <w:lvlOverride w:ilvl="0">
      <w:startOverride w:val="13"/>
    </w:lvlOverride>
  </w:num>
  <w:num w:numId="12">
    <w:abstractNumId w:val="18"/>
  </w:num>
  <w:num w:numId="13">
    <w:abstractNumId w:val="6"/>
  </w:num>
  <w:num w:numId="14">
    <w:abstractNumId w:val="10"/>
    <w:lvlOverride w:ilvl="0">
      <w:startOverride w:val="22"/>
    </w:lvlOverride>
  </w:num>
  <w:num w:numId="15">
    <w:abstractNumId w:val="10"/>
    <w:lvlOverride w:ilvl="0">
      <w:lvl w:ilvl="0" w:tplc="B0D0CA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69819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938C9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37E19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59A57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58ACD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AB88D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4949F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072E4B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26"/>
  </w:num>
  <w:num w:numId="17">
    <w:abstractNumId w:val="13"/>
  </w:num>
  <w:num w:numId="18">
    <w:abstractNumId w:val="5"/>
  </w:num>
  <w:num w:numId="19">
    <w:abstractNumId w:val="7"/>
  </w:num>
  <w:num w:numId="20">
    <w:abstractNumId w:val="24"/>
  </w:num>
  <w:num w:numId="21">
    <w:abstractNumId w:val="4"/>
  </w:num>
  <w:num w:numId="22">
    <w:abstractNumId w:val="9"/>
  </w:num>
  <w:num w:numId="23">
    <w:abstractNumId w:val="27"/>
  </w:num>
  <w:num w:numId="24">
    <w:abstractNumId w:val="3"/>
  </w:num>
  <w:num w:numId="25">
    <w:abstractNumId w:val="16"/>
  </w:num>
  <w:num w:numId="26">
    <w:abstractNumId w:val="23"/>
  </w:num>
  <w:num w:numId="27">
    <w:abstractNumId w:val="1"/>
  </w:num>
  <w:num w:numId="28">
    <w:abstractNumId w:val="22"/>
  </w:num>
  <w:num w:numId="29">
    <w:abstractNumId w:val="17"/>
  </w:num>
  <w:num w:numId="30">
    <w:abstractNumId w:val="15"/>
  </w:num>
  <w:num w:numId="31">
    <w:abstractNumId w:val="12"/>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F"/>
    <w:rsid w:val="00032A70"/>
    <w:rsid w:val="00084542"/>
    <w:rsid w:val="00091FF8"/>
    <w:rsid w:val="000F1DC8"/>
    <w:rsid w:val="001A615E"/>
    <w:rsid w:val="001D5E00"/>
    <w:rsid w:val="00232DE8"/>
    <w:rsid w:val="00372947"/>
    <w:rsid w:val="003949AD"/>
    <w:rsid w:val="00395FB1"/>
    <w:rsid w:val="003A237B"/>
    <w:rsid w:val="003B4FB2"/>
    <w:rsid w:val="003F1BC9"/>
    <w:rsid w:val="0041401E"/>
    <w:rsid w:val="00585199"/>
    <w:rsid w:val="00600736"/>
    <w:rsid w:val="006607E4"/>
    <w:rsid w:val="00666C0F"/>
    <w:rsid w:val="0068335C"/>
    <w:rsid w:val="006B7C1E"/>
    <w:rsid w:val="006F5637"/>
    <w:rsid w:val="00772985"/>
    <w:rsid w:val="007870D2"/>
    <w:rsid w:val="008954AF"/>
    <w:rsid w:val="00904AA2"/>
    <w:rsid w:val="009069D4"/>
    <w:rsid w:val="00A0615F"/>
    <w:rsid w:val="00A14C44"/>
    <w:rsid w:val="00A45889"/>
    <w:rsid w:val="00A6083E"/>
    <w:rsid w:val="00A64C98"/>
    <w:rsid w:val="00A66715"/>
    <w:rsid w:val="00A845B0"/>
    <w:rsid w:val="00B436EA"/>
    <w:rsid w:val="00BD4C64"/>
    <w:rsid w:val="00BD6537"/>
    <w:rsid w:val="00C1471F"/>
    <w:rsid w:val="00C244CD"/>
    <w:rsid w:val="00C619BB"/>
    <w:rsid w:val="00C63862"/>
    <w:rsid w:val="00C74ECC"/>
    <w:rsid w:val="00D307B9"/>
    <w:rsid w:val="00D71A6E"/>
    <w:rsid w:val="00DC10DD"/>
    <w:rsid w:val="00DE2269"/>
    <w:rsid w:val="00E0628F"/>
    <w:rsid w:val="00E7379F"/>
    <w:rsid w:val="00E7534C"/>
    <w:rsid w:val="00EB7188"/>
    <w:rsid w:val="00F70796"/>
    <w:rsid w:val="00FB611D"/>
    <w:rsid w:val="00FD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B2321"/>
  <w15:docId w15:val="{7741C181-015D-422A-9F36-BDF1C80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link w:val="ListParagraphChar"/>
    <w:uiPriority w:val="34"/>
    <w:qFormat/>
    <w:pPr>
      <w:ind w:left="720"/>
    </w:pPr>
    <w:rPr>
      <w:rFonts w:ascii="Frutiger 45 Light" w:eastAsia="Frutiger 45 Light" w:hAnsi="Frutiger 45 Light" w:cs="Frutiger 45 Light"/>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customStyle="1" w:styleId="gdp">
    <w:name w:val="gd_p"/>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93D0"/>
      <w:sz w:val="22"/>
      <w:szCs w:val="22"/>
      <w:u w:val="single" w:color="0093D0"/>
    </w:rPr>
  </w:style>
  <w:style w:type="numbering" w:customStyle="1" w:styleId="ImportedStyle5">
    <w:name w:val="Imported Style 5"/>
    <w:pPr>
      <w:numPr>
        <w:numId w:val="12"/>
      </w:numPr>
    </w:pPr>
  </w:style>
  <w:style w:type="paragraph" w:styleId="NormalWeb">
    <w:name w:val="Normal (Web)"/>
    <w:rPr>
      <w:rFonts w:cs="Arial Unicode MS"/>
      <w:color w:val="000000"/>
      <w:sz w:val="24"/>
      <w:szCs w:val="24"/>
      <w:u w:color="000000"/>
      <w:lang w:val="en-US"/>
    </w:rPr>
  </w:style>
  <w:style w:type="paragraph" w:customStyle="1" w:styleId="p1">
    <w:name w:val="p1"/>
    <w:basedOn w:val="Normal"/>
    <w:rsid w:val="00C74ECC"/>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olor w:val="454545"/>
      <w:sz w:val="26"/>
      <w:szCs w:val="26"/>
      <w:bdr w:val="none" w:sz="0" w:space="0" w:color="auto"/>
      <w:lang w:val="en-GB" w:eastAsia="en-GB"/>
    </w:rPr>
  </w:style>
  <w:style w:type="character" w:customStyle="1" w:styleId="s1">
    <w:name w:val="s1"/>
    <w:basedOn w:val="DefaultParagraphFont"/>
    <w:rsid w:val="00C74ECC"/>
    <w:rPr>
      <w:rFonts w:ascii=".SFUIText" w:hAnsi=".SFUIText" w:hint="default"/>
      <w:b w:val="0"/>
      <w:bCs w:val="0"/>
      <w:i w:val="0"/>
      <w:iCs w:val="0"/>
    </w:rPr>
  </w:style>
  <w:style w:type="character" w:customStyle="1" w:styleId="apple-converted-space">
    <w:name w:val="apple-converted-space"/>
    <w:basedOn w:val="DefaultParagraphFont"/>
    <w:rsid w:val="00C74ECC"/>
  </w:style>
  <w:style w:type="paragraph" w:customStyle="1" w:styleId="Default">
    <w:name w:val="Default"/>
    <w:basedOn w:val="Normal"/>
    <w:rsid w:val="00C74E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lang w:val="en-GB" w:eastAsia="en-GB"/>
    </w:rPr>
  </w:style>
  <w:style w:type="character" w:styleId="CommentReference">
    <w:name w:val="annotation reference"/>
    <w:basedOn w:val="DefaultParagraphFont"/>
    <w:uiPriority w:val="99"/>
    <w:semiHidden/>
    <w:unhideWhenUsed/>
    <w:rsid w:val="008954AF"/>
    <w:rPr>
      <w:sz w:val="16"/>
      <w:szCs w:val="16"/>
    </w:rPr>
  </w:style>
  <w:style w:type="paragraph" w:styleId="CommentText">
    <w:name w:val="annotation text"/>
    <w:basedOn w:val="Normal"/>
    <w:link w:val="CommentTextChar"/>
    <w:uiPriority w:val="99"/>
    <w:semiHidden/>
    <w:unhideWhenUsed/>
    <w:rsid w:val="008954AF"/>
    <w:rPr>
      <w:sz w:val="20"/>
      <w:szCs w:val="20"/>
    </w:rPr>
  </w:style>
  <w:style w:type="character" w:customStyle="1" w:styleId="CommentTextChar">
    <w:name w:val="Comment Text Char"/>
    <w:basedOn w:val="DefaultParagraphFont"/>
    <w:link w:val="CommentText"/>
    <w:uiPriority w:val="99"/>
    <w:semiHidden/>
    <w:rsid w:val="008954AF"/>
    <w:rPr>
      <w:lang w:val="en-US" w:eastAsia="en-US"/>
    </w:rPr>
  </w:style>
  <w:style w:type="paragraph" w:styleId="CommentSubject">
    <w:name w:val="annotation subject"/>
    <w:basedOn w:val="CommentText"/>
    <w:next w:val="CommentText"/>
    <w:link w:val="CommentSubjectChar"/>
    <w:uiPriority w:val="99"/>
    <w:semiHidden/>
    <w:unhideWhenUsed/>
    <w:rsid w:val="008954AF"/>
    <w:rPr>
      <w:b/>
      <w:bCs/>
    </w:rPr>
  </w:style>
  <w:style w:type="character" w:customStyle="1" w:styleId="CommentSubjectChar">
    <w:name w:val="Comment Subject Char"/>
    <w:basedOn w:val="CommentTextChar"/>
    <w:link w:val="CommentSubject"/>
    <w:uiPriority w:val="99"/>
    <w:semiHidden/>
    <w:rsid w:val="008954AF"/>
    <w:rPr>
      <w:b/>
      <w:bCs/>
      <w:lang w:val="en-US" w:eastAsia="en-US"/>
    </w:rPr>
  </w:style>
  <w:style w:type="paragraph" w:styleId="BalloonText">
    <w:name w:val="Balloon Text"/>
    <w:basedOn w:val="Normal"/>
    <w:link w:val="BalloonTextChar"/>
    <w:uiPriority w:val="99"/>
    <w:semiHidden/>
    <w:unhideWhenUsed/>
    <w:rsid w:val="00D30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B9"/>
    <w:rPr>
      <w:rFonts w:ascii="Segoe UI" w:hAnsi="Segoe UI" w:cs="Segoe UI"/>
      <w:sz w:val="18"/>
      <w:szCs w:val="18"/>
      <w:lang w:val="en-US"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607E4"/>
    <w:rPr>
      <w:rFonts w:ascii="Frutiger 45 Light" w:eastAsia="Frutiger 45 Light" w:hAnsi="Frutiger 45 Light" w:cs="Frutiger 45 Light"/>
      <w:color w:val="000000"/>
      <w:sz w:val="22"/>
      <w:szCs w:val="22"/>
      <w:u w:color="000000"/>
      <w:lang w:val="en-US"/>
    </w:rPr>
  </w:style>
  <w:style w:type="character" w:customStyle="1" w:styleId="HeaderChar">
    <w:name w:val="Header Char"/>
    <w:basedOn w:val="DefaultParagraphFont"/>
    <w:link w:val="Header"/>
    <w:uiPriority w:val="99"/>
    <w:rsid w:val="00A0615F"/>
    <w:rPr>
      <w:rFonts w:ascii="Frutiger 45 Light" w:eastAsia="Frutiger 45 Light" w:hAnsi="Frutiger 45 Light" w:cs="Frutiger 45 Light"/>
      <w:color w:val="000000"/>
      <w:sz w:val="22"/>
      <w:szCs w:val="22"/>
      <w:u w:color="000000"/>
      <w:lang w:val="en-US"/>
    </w:rPr>
  </w:style>
  <w:style w:type="table" w:styleId="TableGrid">
    <w:name w:val="Table Grid"/>
    <w:basedOn w:val="TableNormal"/>
    <w:uiPriority w:val="39"/>
    <w:rsid w:val="00A0615F"/>
    <w:pPr>
      <w:pBdr>
        <w:top w:val="none" w:sz="0" w:space="0" w:color="auto"/>
        <w:left w:val="none" w:sz="0" w:space="0" w:color="auto"/>
        <w:bottom w:val="none" w:sz="0" w:space="0" w:color="auto"/>
        <w:right w:val="none" w:sz="0" w:space="0" w:color="auto"/>
        <w:between w:val="none" w:sz="0" w:space="0" w:color="auto"/>
        <w:bar w:val="none" w:sz="0" w:color="auto"/>
      </w:pBdr>
      <w:ind w:left="357" w:hanging="357"/>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49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2525">
      <w:bodyDiv w:val="1"/>
      <w:marLeft w:val="0"/>
      <w:marRight w:val="0"/>
      <w:marTop w:val="0"/>
      <w:marBottom w:val="0"/>
      <w:divBdr>
        <w:top w:val="none" w:sz="0" w:space="0" w:color="auto"/>
        <w:left w:val="none" w:sz="0" w:space="0" w:color="auto"/>
        <w:bottom w:val="none" w:sz="0" w:space="0" w:color="auto"/>
        <w:right w:val="none" w:sz="0" w:space="0" w:color="auto"/>
      </w:divBdr>
    </w:div>
    <w:div w:id="1784885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ocal.gov.uk/workforce-focus" TargetMode="External"/><Relationship Id="rId3" Type="http://schemas.openxmlformats.org/officeDocument/2006/relationships/settings" Target="settings.xml"/><Relationship Id="rId7" Type="http://schemas.openxmlformats.org/officeDocument/2006/relationships/hyperlink" Target="mailto:naomi.cooke@local.gov.uk" TargetMode="External"/><Relationship Id="rId12" Type="http://schemas.openxmlformats.org/officeDocument/2006/relationships/hyperlink" Target="https://www.gov.uk/government/publications/school-teachers-review-body-strb-remit-letter-for-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our-support/workforce-and-hr-support/education-and-young-people/school-teachers/school-teach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ocal.gov.uk/national-employers-organisation-school-teache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BA4620BD</Template>
  <TotalTime>88</TotalTime>
  <Pages>7</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Benn Cain</cp:lastModifiedBy>
  <cp:revision>17</cp:revision>
  <dcterms:created xsi:type="dcterms:W3CDTF">2019-05-07T08:30:00Z</dcterms:created>
  <dcterms:modified xsi:type="dcterms:W3CDTF">2019-05-07T13:38:00Z</dcterms:modified>
</cp:coreProperties>
</file>